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0082" w14:textId="1CBCD406" w:rsidR="00DC0C24" w:rsidRPr="00DC0C24" w:rsidRDefault="00DC0C24" w:rsidP="00365302">
      <w:pPr>
        <w:pStyle w:val="Heading1"/>
      </w:pPr>
      <w:r w:rsidRPr="00DC0C24">
        <w:t>HOME/NHTF Rent Approval Worksheet</w:t>
      </w:r>
      <w:r>
        <w:t xml:space="preserve"> </w:t>
      </w:r>
      <w:r w:rsidR="00365302">
        <w:br/>
      </w:r>
      <w:r>
        <w:t>Addendum</w:t>
      </w:r>
      <w:r w:rsidRPr="00DC0C24">
        <w:t>: 2026 Rent Schedule</w:t>
      </w:r>
    </w:p>
    <w:p w14:paraId="6C289F59" w14:textId="77777777" w:rsidR="002F4591" w:rsidRDefault="00FD58F5" w:rsidP="002F4591">
      <w:pPr>
        <w:pStyle w:val="Heading2"/>
      </w:pPr>
      <w:r>
        <w:t>SECTION 5</w:t>
      </w:r>
    </w:p>
    <w:p w14:paraId="36E787C4" w14:textId="57106BF2" w:rsidR="00DC0C24" w:rsidRPr="00DC0C24" w:rsidRDefault="00FD58F5" w:rsidP="00FD58F5">
      <w:pPr>
        <w:rPr>
          <w:b/>
        </w:rPr>
      </w:pPr>
      <w:r>
        <w:t xml:space="preserve">Requested </w:t>
      </w:r>
      <w:r w:rsidR="00A5471A">
        <w:t>i</w:t>
      </w:r>
      <w:r>
        <w:t xml:space="preserve">ncrease – </w:t>
      </w:r>
      <w:r w:rsidR="00A5471A">
        <w:t>c</w:t>
      </w:r>
      <w:r>
        <w:t>omplete the following table only if you are requesting a rent increase.</w:t>
      </w:r>
    </w:p>
    <w:tbl>
      <w:tblPr>
        <w:tblStyle w:val="Style1"/>
        <w:tblW w:w="9360" w:type="dxa"/>
        <w:tblLayout w:type="fixed"/>
        <w:tblLook w:val="04A0" w:firstRow="1" w:lastRow="0" w:firstColumn="1" w:lastColumn="0" w:noHBand="0" w:noVBand="1"/>
      </w:tblPr>
      <w:tblGrid>
        <w:gridCol w:w="815"/>
        <w:gridCol w:w="810"/>
        <w:gridCol w:w="1080"/>
        <w:gridCol w:w="990"/>
        <w:gridCol w:w="1170"/>
        <w:gridCol w:w="1260"/>
        <w:gridCol w:w="1260"/>
        <w:gridCol w:w="1170"/>
        <w:gridCol w:w="805"/>
      </w:tblGrid>
      <w:tr w:rsidR="00DC0C24" w14:paraId="35376CDE" w14:textId="77777777" w:rsidTr="00DE1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5" w:type="dxa"/>
          </w:tcPr>
          <w:p w14:paraId="5E076944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Unit #</w:t>
            </w:r>
          </w:p>
        </w:tc>
        <w:tc>
          <w:tcPr>
            <w:tcW w:w="810" w:type="dxa"/>
          </w:tcPr>
          <w:p w14:paraId="5D5E4A37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BR Size</w:t>
            </w:r>
          </w:p>
        </w:tc>
        <w:tc>
          <w:tcPr>
            <w:tcW w:w="1080" w:type="dxa"/>
          </w:tcPr>
          <w:p w14:paraId="05520B22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 xml:space="preserve">High or Low </w:t>
            </w:r>
          </w:p>
          <w:p w14:paraId="3781C116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(H or L)</w:t>
            </w:r>
          </w:p>
        </w:tc>
        <w:tc>
          <w:tcPr>
            <w:tcW w:w="990" w:type="dxa"/>
          </w:tcPr>
          <w:p w14:paraId="07D94981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 xml:space="preserve">Current </w:t>
            </w:r>
            <w:r>
              <w:rPr>
                <w:color w:val="FFFFFF" w:themeColor="background1"/>
              </w:rPr>
              <w:t>Lease</w:t>
            </w:r>
            <w:r w:rsidRPr="00F07D39">
              <w:rPr>
                <w:color w:val="FFFFFF" w:themeColor="background1"/>
              </w:rPr>
              <w:t xml:space="preserve"> Rent</w:t>
            </w:r>
          </w:p>
        </w:tc>
        <w:tc>
          <w:tcPr>
            <w:tcW w:w="1170" w:type="dxa"/>
          </w:tcPr>
          <w:p w14:paraId="35E58B8B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 xml:space="preserve">Future </w:t>
            </w:r>
            <w:r>
              <w:rPr>
                <w:color w:val="FFFFFF" w:themeColor="background1"/>
              </w:rPr>
              <w:t>Lease</w:t>
            </w:r>
            <w:r w:rsidRPr="00F07D39">
              <w:rPr>
                <w:color w:val="FFFFFF" w:themeColor="background1"/>
              </w:rPr>
              <w:t xml:space="preserve"> Rent</w:t>
            </w:r>
          </w:p>
        </w:tc>
        <w:tc>
          <w:tcPr>
            <w:tcW w:w="1260" w:type="dxa"/>
          </w:tcPr>
          <w:p w14:paraId="42271762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Amount of Increase Requested</w:t>
            </w:r>
          </w:p>
        </w:tc>
        <w:tc>
          <w:tcPr>
            <w:tcW w:w="1260" w:type="dxa"/>
          </w:tcPr>
          <w:p w14:paraId="70B8D3CE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% of Rent Increase Requested</w:t>
            </w:r>
          </w:p>
        </w:tc>
        <w:tc>
          <w:tcPr>
            <w:tcW w:w="1170" w:type="dxa"/>
          </w:tcPr>
          <w:p w14:paraId="7DA2716E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Maximum Gross Rent</w:t>
            </w:r>
          </w:p>
        </w:tc>
        <w:tc>
          <w:tcPr>
            <w:tcW w:w="805" w:type="dxa"/>
          </w:tcPr>
          <w:p w14:paraId="5BE682DE" w14:textId="77777777" w:rsidR="00DC0C24" w:rsidRPr="00F07D39" w:rsidRDefault="00DC0C24" w:rsidP="009B0F8D">
            <w:pPr>
              <w:jc w:val="center"/>
              <w:rPr>
                <w:color w:val="FFFFFF" w:themeColor="background1"/>
              </w:rPr>
            </w:pPr>
            <w:r w:rsidRPr="00F07D39">
              <w:rPr>
                <w:color w:val="FFFFFF" w:themeColor="background1"/>
              </w:rPr>
              <w:t>UA</w:t>
            </w:r>
          </w:p>
        </w:tc>
      </w:tr>
      <w:tr w:rsidR="00DC0C24" w14:paraId="451BCEC7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2A5861E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1BB0D24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97FD53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6822AC1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531C34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11D667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FF0BDB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1AC0C0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0570306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50763F1E" w14:textId="77777777" w:rsidTr="00DE19E0">
        <w:tc>
          <w:tcPr>
            <w:tcW w:w="815" w:type="dxa"/>
          </w:tcPr>
          <w:p w14:paraId="56D87AB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49E890D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7A08E06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4195523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87EF10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8F0669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99D782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4917C90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087453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46DB4F8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6360455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7F5082C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4EB5EF4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34A9285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87CAE1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22FECE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39FD1A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53BB46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E85F75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015F2F4" w14:textId="77777777" w:rsidTr="00DE19E0">
        <w:tc>
          <w:tcPr>
            <w:tcW w:w="815" w:type="dxa"/>
          </w:tcPr>
          <w:p w14:paraId="6FC4601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BA63B1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3352C1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79E8F5D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92C65F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750905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8BF45A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4CE114C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71E60335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05B4595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0516474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42B9DB1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F17E3B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0286D65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9D8B32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95E7F5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948341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2024A5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CE9CC9C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9E93C61" w14:textId="77777777" w:rsidTr="00DE19E0">
        <w:tc>
          <w:tcPr>
            <w:tcW w:w="815" w:type="dxa"/>
          </w:tcPr>
          <w:p w14:paraId="6889257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70702DB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A9772C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3F1AB19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E1B559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79AEEE4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6F8CA3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172ED3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4102F7CD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59BE8FFF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73BE24F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09CD56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7BB3706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DEC5B7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F7EA14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7FD021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046377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0CBE8B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9AC803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4D5A2E40" w14:textId="77777777" w:rsidTr="00DE19E0">
        <w:tc>
          <w:tcPr>
            <w:tcW w:w="815" w:type="dxa"/>
          </w:tcPr>
          <w:p w14:paraId="6F2349C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37D23D0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77CC29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842BEE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3A3654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E717D8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72E9A65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89F52F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33D9A6D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E46A682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3E24C5D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3C609C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7F7277E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656FAE5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8811BF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C19FDE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C2EBC2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7F5A65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05FC61F5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C4ACDD5" w14:textId="77777777" w:rsidTr="00DE19E0">
        <w:tc>
          <w:tcPr>
            <w:tcW w:w="815" w:type="dxa"/>
          </w:tcPr>
          <w:p w14:paraId="474AA21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1539683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565F8BE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A86DDC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2F80D3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11FC79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B3949D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FD3AB3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65BD6C3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0080264E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0318D5F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AD5747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9E0FBB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6725F5E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6573E8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C0700A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3B0322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980B9D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A66455F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4A08BA8F" w14:textId="77777777" w:rsidTr="00DE19E0">
        <w:tc>
          <w:tcPr>
            <w:tcW w:w="815" w:type="dxa"/>
          </w:tcPr>
          <w:p w14:paraId="6BA0FB7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19DAF1A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7F76223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720C2DF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84C325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7E35580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F7EE58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2373B2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BE48D2D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1937579B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2724EA9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4E47F1A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390D7A5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551C298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47342B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4D44D2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FA10B7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040B6F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4DB7A4BA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7D4ABCE7" w14:textId="77777777" w:rsidTr="00DE19E0">
        <w:tc>
          <w:tcPr>
            <w:tcW w:w="815" w:type="dxa"/>
          </w:tcPr>
          <w:p w14:paraId="41EDA75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539C76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24A31AC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047EB4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21A2DE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160D83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B532D7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1031DC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F99E09C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5E639D8F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43E2542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CC435B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E4E630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50392B4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C3E1DD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60B427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901405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00D5E0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4BDC52DC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99A1916" w14:textId="77777777" w:rsidTr="00DE19E0">
        <w:tc>
          <w:tcPr>
            <w:tcW w:w="815" w:type="dxa"/>
          </w:tcPr>
          <w:p w14:paraId="2DF37ED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7155A90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7E42C18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6207D45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169647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340342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711D668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FF22E6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58EA8FC3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0E72A528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6019C00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6E88CC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326CBB8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1062133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D87E62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0195DA8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CEC93B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4AEC32F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26D195B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69DC45E9" w14:textId="77777777" w:rsidTr="00DE19E0">
        <w:tc>
          <w:tcPr>
            <w:tcW w:w="815" w:type="dxa"/>
          </w:tcPr>
          <w:p w14:paraId="75DBA61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0680C10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47A651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3684EFA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4E9F03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DB264E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7FD688D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44DDCB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1A19C66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04A8C3B7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763A240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F84832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09A9010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339965C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EE23CE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847AAA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069E99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A32E61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DB144CA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4B9CBCE9" w14:textId="77777777" w:rsidTr="00DE19E0">
        <w:tc>
          <w:tcPr>
            <w:tcW w:w="815" w:type="dxa"/>
          </w:tcPr>
          <w:p w14:paraId="6AFA79D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620D51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549CB9B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1B8E595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F05EB4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11F844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122FD0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650B4F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13BBBB3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678E4B0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482C06C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C0BF64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51F3C54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0FE50E1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15955A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B37B95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3CE17F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47B5FD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C196D0A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02A333E0" w14:textId="77777777" w:rsidTr="00DE19E0">
        <w:tc>
          <w:tcPr>
            <w:tcW w:w="815" w:type="dxa"/>
          </w:tcPr>
          <w:p w14:paraId="4C57A05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8AED77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468CAA0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1D629D9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B4375C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60B272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4EA737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15C63B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006A21E6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12A73DAD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77833E4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00F90B8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D3B01F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0BC66F9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6B3CE9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B0975C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4F86E52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9AD128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4FABF372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5C8A086" w14:textId="77777777" w:rsidTr="00DE19E0">
        <w:tc>
          <w:tcPr>
            <w:tcW w:w="815" w:type="dxa"/>
          </w:tcPr>
          <w:p w14:paraId="0072140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3375F06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4E95A12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5D54177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E142A1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6A048C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E1463E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F48EFC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0C22955C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14E936E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4B7A2B6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8E04C8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3FE4109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B5E146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341843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13791E4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88C22E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324A55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4FE863EE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541D20D0" w14:textId="77777777" w:rsidTr="00DE19E0">
        <w:tc>
          <w:tcPr>
            <w:tcW w:w="815" w:type="dxa"/>
          </w:tcPr>
          <w:p w14:paraId="70B8BC5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7A1DB4C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0AD6DF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785F982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65E108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1ADC42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24B826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5D5BE8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73F9E04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60A8D17D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700FB74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5F71BC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3F153D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C2B5CC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69395D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6E9090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50BAE1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4C22F88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74A45DA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152DF2DA" w14:textId="77777777" w:rsidTr="00DE19E0">
        <w:tc>
          <w:tcPr>
            <w:tcW w:w="815" w:type="dxa"/>
          </w:tcPr>
          <w:p w14:paraId="2A0CDA7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4A25537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4FF75A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750C8A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12E91B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29944F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CF8957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478BFF1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0C58937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2DBE93EC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31461E6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A0A214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21AB66E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47986C8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D88A6D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E74CB7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1AD58E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238B89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250E3972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6553B901" w14:textId="77777777" w:rsidTr="00DE19E0">
        <w:tc>
          <w:tcPr>
            <w:tcW w:w="815" w:type="dxa"/>
          </w:tcPr>
          <w:p w14:paraId="4B7F179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5B86C4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F1E754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7E86C37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305AAF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B7B72A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9EA7D1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3CD779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1C723B25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7643DA5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0CA9690B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5A2F7A6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6A78809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2BEAD8C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B8B510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AAFD08E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25E0CA2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3BB8099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1E54D461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71DE2CB6" w14:textId="77777777" w:rsidTr="00DE19E0">
        <w:tc>
          <w:tcPr>
            <w:tcW w:w="815" w:type="dxa"/>
          </w:tcPr>
          <w:p w14:paraId="34A4096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1408E09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339C376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0B072A2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2CE85CE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693FE73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53974EF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EBDA6A8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7CAF7310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347195AE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765988A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3DC26F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0FCEAEEA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071905C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6600453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36B39B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3924EA4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0EDFBAA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380860AD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74CB6AD1" w14:textId="77777777" w:rsidTr="00DE19E0">
        <w:tc>
          <w:tcPr>
            <w:tcW w:w="815" w:type="dxa"/>
          </w:tcPr>
          <w:p w14:paraId="41868CC9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61D3CCB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15607BB1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3176038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17721DC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0FEDE717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34C717E0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54EBC0E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7353E6D5" w14:textId="77777777" w:rsidR="00DC0C24" w:rsidRPr="002B078C" w:rsidRDefault="00DC0C24" w:rsidP="009B0F8D">
            <w:pPr>
              <w:rPr>
                <w:bCs/>
              </w:rPr>
            </w:pPr>
          </w:p>
        </w:tc>
      </w:tr>
      <w:tr w:rsidR="00DC0C24" w14:paraId="40E17AAD" w14:textId="77777777" w:rsidTr="00DE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5" w:type="dxa"/>
          </w:tcPr>
          <w:p w14:paraId="5189987D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10" w:type="dxa"/>
          </w:tcPr>
          <w:p w14:paraId="26ABCFF3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080" w:type="dxa"/>
          </w:tcPr>
          <w:p w14:paraId="28555D45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990" w:type="dxa"/>
          </w:tcPr>
          <w:p w14:paraId="6DE7D82F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25D852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08C9E93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260" w:type="dxa"/>
          </w:tcPr>
          <w:p w14:paraId="450561F6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1170" w:type="dxa"/>
          </w:tcPr>
          <w:p w14:paraId="7A8BF8EC" w14:textId="77777777" w:rsidR="00DC0C24" w:rsidRPr="002B078C" w:rsidRDefault="00DC0C24" w:rsidP="009B0F8D">
            <w:pPr>
              <w:rPr>
                <w:bCs/>
              </w:rPr>
            </w:pPr>
          </w:p>
        </w:tc>
        <w:tc>
          <w:tcPr>
            <w:tcW w:w="805" w:type="dxa"/>
          </w:tcPr>
          <w:p w14:paraId="66D97EC7" w14:textId="77777777" w:rsidR="00DC0C24" w:rsidRPr="002B078C" w:rsidRDefault="00DC0C24" w:rsidP="009B0F8D">
            <w:pPr>
              <w:rPr>
                <w:bCs/>
              </w:rPr>
            </w:pPr>
          </w:p>
        </w:tc>
      </w:tr>
    </w:tbl>
    <w:p w14:paraId="0E916A96" w14:textId="770B2444" w:rsidR="00DC0C24" w:rsidRPr="00DC0C24" w:rsidRDefault="00DC0C24" w:rsidP="00FD58F5">
      <w:pPr>
        <w:rPr>
          <w:b/>
          <w:bCs/>
          <w:i/>
          <w:iCs/>
        </w:rPr>
      </w:pPr>
    </w:p>
    <w:sectPr w:rsidR="00DC0C24" w:rsidRPr="00DC0C24" w:rsidSect="007A174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1440" w:bottom="720" w:left="1440" w:header="446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D181" w14:textId="77777777" w:rsidR="00D02ABE" w:rsidRDefault="00D02ABE" w:rsidP="007A25BA">
      <w:pPr>
        <w:spacing w:after="0" w:line="240" w:lineRule="auto"/>
      </w:pPr>
      <w:r>
        <w:separator/>
      </w:r>
    </w:p>
  </w:endnote>
  <w:endnote w:type="continuationSeparator" w:id="0">
    <w:p w14:paraId="064FDA62" w14:textId="77777777" w:rsidR="00D02ABE" w:rsidRDefault="00D02ABE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455" w14:textId="77777777" w:rsidR="006B2F74" w:rsidRPr="00F71A05" w:rsidRDefault="006B2F74" w:rsidP="00F71A05">
    <w:pPr>
      <w:pStyle w:val="Footer"/>
    </w:pPr>
    <w:r w:rsidRPr="00F71A05">
      <w:t xml:space="preserve">IOWA </w:t>
    </w:r>
    <w:r w:rsidR="00E9302E">
      <w:t>FINANCE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3396" w14:textId="77777777" w:rsidR="007A25BA" w:rsidRPr="007A25BA" w:rsidRDefault="007A25BA" w:rsidP="0051027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BF1DF" wp14:editId="3B4C8A24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0FAE" w14:textId="77777777" w:rsidR="00D02ABE" w:rsidRDefault="00D02ABE" w:rsidP="007A25BA">
      <w:pPr>
        <w:spacing w:after="0" w:line="240" w:lineRule="auto"/>
      </w:pPr>
      <w:r>
        <w:separator/>
      </w:r>
    </w:p>
  </w:footnote>
  <w:footnote w:type="continuationSeparator" w:id="0">
    <w:p w14:paraId="3569E4D8" w14:textId="77777777" w:rsidR="00D02ABE" w:rsidRDefault="00D02ABE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7DFE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1966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DFD1AA1" wp14:editId="39079ABA">
          <wp:simplePos x="0" y="0"/>
          <wp:positionH relativeFrom="page">
            <wp:posOffset>11957</wp:posOffset>
          </wp:positionH>
          <wp:positionV relativeFrom="page">
            <wp:posOffset>12700</wp:posOffset>
          </wp:positionV>
          <wp:extent cx="7748477" cy="987551"/>
          <wp:effectExtent l="0" t="0" r="5080" b="3175"/>
          <wp:wrapNone/>
          <wp:docPr id="206560218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477" cy="987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782"/>
    <w:multiLevelType w:val="hybridMultilevel"/>
    <w:tmpl w:val="A9D26CD8"/>
    <w:lvl w:ilvl="0" w:tplc="EE7A6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00716">
      <w:start w:val="1"/>
      <w:numFmt w:val="lowerLetter"/>
      <w:lvlText w:val="%2."/>
      <w:lvlJc w:val="left"/>
      <w:pPr>
        <w:ind w:left="1440" w:hanging="360"/>
      </w:pPr>
    </w:lvl>
    <w:lvl w:ilvl="2" w:tplc="1324CC82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D5E"/>
    <w:multiLevelType w:val="hybridMultilevel"/>
    <w:tmpl w:val="508205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EC82F82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797"/>
    <w:multiLevelType w:val="hybridMultilevel"/>
    <w:tmpl w:val="746A73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2B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72FD"/>
    <w:multiLevelType w:val="hybridMultilevel"/>
    <w:tmpl w:val="28B6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3831"/>
    <w:multiLevelType w:val="hybridMultilevel"/>
    <w:tmpl w:val="FF480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 w:tplc="34E4603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0CA6"/>
    <w:multiLevelType w:val="hybridMultilevel"/>
    <w:tmpl w:val="DF86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A299F"/>
    <w:multiLevelType w:val="hybridMultilevel"/>
    <w:tmpl w:val="1BA86A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379A"/>
    <w:multiLevelType w:val="hybridMultilevel"/>
    <w:tmpl w:val="18ACDA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ADEBA0C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34E2"/>
    <w:multiLevelType w:val="hybridMultilevel"/>
    <w:tmpl w:val="AC281732"/>
    <w:lvl w:ilvl="0" w:tplc="F3467CD4">
      <w:start w:val="1"/>
      <w:numFmt w:val="decimal"/>
      <w:lvlText w:val="%1."/>
      <w:lvlJc w:val="left"/>
      <w:pPr>
        <w:ind w:left="720" w:hanging="360"/>
      </w:pPr>
    </w:lvl>
    <w:lvl w:ilvl="1" w:tplc="775ECA80">
      <w:start w:val="1"/>
      <w:numFmt w:val="lowerLetter"/>
      <w:lvlText w:val="%2."/>
      <w:lvlJc w:val="left"/>
      <w:pPr>
        <w:ind w:left="1440" w:hanging="360"/>
      </w:pPr>
    </w:lvl>
    <w:lvl w:ilvl="2" w:tplc="272E776C">
      <w:start w:val="1"/>
      <w:numFmt w:val="lowerRoman"/>
      <w:lvlText w:val="%3."/>
      <w:lvlJc w:val="right"/>
      <w:pPr>
        <w:ind w:left="2160" w:hanging="180"/>
      </w:pPr>
    </w:lvl>
    <w:lvl w:ilvl="3" w:tplc="25C0C488">
      <w:start w:val="1"/>
      <w:numFmt w:val="decimal"/>
      <w:lvlText w:val="%4."/>
      <w:lvlJc w:val="left"/>
      <w:pPr>
        <w:ind w:left="2880" w:hanging="360"/>
      </w:pPr>
    </w:lvl>
    <w:lvl w:ilvl="4" w:tplc="514AFDF4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B05C0"/>
    <w:multiLevelType w:val="hybridMultilevel"/>
    <w:tmpl w:val="F29A8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 w:tplc="55FABD10">
      <w:start w:val="1"/>
      <w:numFmt w:val="bullet"/>
      <w:lvlText w:val="&gt;"/>
      <w:lvlJc w:val="left"/>
      <w:pPr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23035"/>
    <w:multiLevelType w:val="hybridMultilevel"/>
    <w:tmpl w:val="45BA7B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590223C6">
      <w:start w:val="1"/>
      <w:numFmt w:val="bullet"/>
      <w:lvlText w:val="-"/>
      <w:lvlJc w:val="left"/>
      <w:pPr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7157">
    <w:abstractNumId w:val="3"/>
  </w:num>
  <w:num w:numId="2" w16cid:durableId="1404522731">
    <w:abstractNumId w:val="0"/>
  </w:num>
  <w:num w:numId="3" w16cid:durableId="1314410379">
    <w:abstractNumId w:val="2"/>
  </w:num>
  <w:num w:numId="4" w16cid:durableId="1925256147">
    <w:abstractNumId w:val="1"/>
  </w:num>
  <w:num w:numId="5" w16cid:durableId="1064910050">
    <w:abstractNumId w:val="7"/>
  </w:num>
  <w:num w:numId="6" w16cid:durableId="1883325037">
    <w:abstractNumId w:val="6"/>
  </w:num>
  <w:num w:numId="7" w16cid:durableId="1401951529">
    <w:abstractNumId w:val="9"/>
  </w:num>
  <w:num w:numId="8" w16cid:durableId="1711758365">
    <w:abstractNumId w:val="4"/>
  </w:num>
  <w:num w:numId="9" w16cid:durableId="295644001">
    <w:abstractNumId w:val="10"/>
  </w:num>
  <w:num w:numId="10" w16cid:durableId="1576355319">
    <w:abstractNumId w:val="8"/>
  </w:num>
  <w:num w:numId="11" w16cid:durableId="110869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4"/>
    <w:rsid w:val="00007C98"/>
    <w:rsid w:val="00024BEE"/>
    <w:rsid w:val="0004238C"/>
    <w:rsid w:val="00054F47"/>
    <w:rsid w:val="00065497"/>
    <w:rsid w:val="00072B6A"/>
    <w:rsid w:val="000B7D73"/>
    <w:rsid w:val="000C30C1"/>
    <w:rsid w:val="000E091F"/>
    <w:rsid w:val="00117DAA"/>
    <w:rsid w:val="00123BA3"/>
    <w:rsid w:val="00140C0E"/>
    <w:rsid w:val="0014182E"/>
    <w:rsid w:val="00154B2F"/>
    <w:rsid w:val="00154BE9"/>
    <w:rsid w:val="001805A4"/>
    <w:rsid w:val="0019079E"/>
    <w:rsid w:val="001B1966"/>
    <w:rsid w:val="001B7EA7"/>
    <w:rsid w:val="001C1170"/>
    <w:rsid w:val="001C7A62"/>
    <w:rsid w:val="001F23FA"/>
    <w:rsid w:val="0021587C"/>
    <w:rsid w:val="00220386"/>
    <w:rsid w:val="002324DD"/>
    <w:rsid w:val="0024255F"/>
    <w:rsid w:val="00267E0F"/>
    <w:rsid w:val="00271C68"/>
    <w:rsid w:val="0027522D"/>
    <w:rsid w:val="00282A58"/>
    <w:rsid w:val="00292A8E"/>
    <w:rsid w:val="002B6118"/>
    <w:rsid w:val="002D1AD2"/>
    <w:rsid w:val="002F3E9E"/>
    <w:rsid w:val="002F4591"/>
    <w:rsid w:val="00316697"/>
    <w:rsid w:val="00326920"/>
    <w:rsid w:val="00340465"/>
    <w:rsid w:val="003417BD"/>
    <w:rsid w:val="00363B89"/>
    <w:rsid w:val="00365302"/>
    <w:rsid w:val="00366E0B"/>
    <w:rsid w:val="00386E01"/>
    <w:rsid w:val="003D646D"/>
    <w:rsid w:val="003E4C16"/>
    <w:rsid w:val="00413B46"/>
    <w:rsid w:val="004568EE"/>
    <w:rsid w:val="004842AD"/>
    <w:rsid w:val="004A691B"/>
    <w:rsid w:val="004B4043"/>
    <w:rsid w:val="004B5A9E"/>
    <w:rsid w:val="004C583D"/>
    <w:rsid w:val="004E02B1"/>
    <w:rsid w:val="004E6BF5"/>
    <w:rsid w:val="00503A52"/>
    <w:rsid w:val="0051027F"/>
    <w:rsid w:val="00510B27"/>
    <w:rsid w:val="00513BC3"/>
    <w:rsid w:val="0051760C"/>
    <w:rsid w:val="005315F8"/>
    <w:rsid w:val="005501D3"/>
    <w:rsid w:val="0055112B"/>
    <w:rsid w:val="00562131"/>
    <w:rsid w:val="00573A66"/>
    <w:rsid w:val="00576F00"/>
    <w:rsid w:val="00590F01"/>
    <w:rsid w:val="00594D4D"/>
    <w:rsid w:val="005B1A7B"/>
    <w:rsid w:val="005B3214"/>
    <w:rsid w:val="005B5E87"/>
    <w:rsid w:val="005C4BA3"/>
    <w:rsid w:val="005D6324"/>
    <w:rsid w:val="005D6CB0"/>
    <w:rsid w:val="005E156D"/>
    <w:rsid w:val="00611BF6"/>
    <w:rsid w:val="006209E8"/>
    <w:rsid w:val="00625CB2"/>
    <w:rsid w:val="0062753C"/>
    <w:rsid w:val="00633BD7"/>
    <w:rsid w:val="00656D85"/>
    <w:rsid w:val="00665107"/>
    <w:rsid w:val="00671270"/>
    <w:rsid w:val="00684F2A"/>
    <w:rsid w:val="006A717B"/>
    <w:rsid w:val="006B11B6"/>
    <w:rsid w:val="006B2F74"/>
    <w:rsid w:val="006D6853"/>
    <w:rsid w:val="00712CC1"/>
    <w:rsid w:val="00722BA7"/>
    <w:rsid w:val="00722C35"/>
    <w:rsid w:val="0072423B"/>
    <w:rsid w:val="00737F83"/>
    <w:rsid w:val="007463EF"/>
    <w:rsid w:val="00772DBD"/>
    <w:rsid w:val="0077542D"/>
    <w:rsid w:val="00777D24"/>
    <w:rsid w:val="00784998"/>
    <w:rsid w:val="00794754"/>
    <w:rsid w:val="007A174A"/>
    <w:rsid w:val="007A25BA"/>
    <w:rsid w:val="007A52F5"/>
    <w:rsid w:val="007B2EFA"/>
    <w:rsid w:val="007B3A13"/>
    <w:rsid w:val="007C18B2"/>
    <w:rsid w:val="007C4F21"/>
    <w:rsid w:val="007C531F"/>
    <w:rsid w:val="007E6F34"/>
    <w:rsid w:val="007F1BD9"/>
    <w:rsid w:val="00806037"/>
    <w:rsid w:val="00814CDF"/>
    <w:rsid w:val="0081514E"/>
    <w:rsid w:val="008177FC"/>
    <w:rsid w:val="0083204E"/>
    <w:rsid w:val="00837F29"/>
    <w:rsid w:val="0086509E"/>
    <w:rsid w:val="00874FC8"/>
    <w:rsid w:val="008A5978"/>
    <w:rsid w:val="00913344"/>
    <w:rsid w:val="00913990"/>
    <w:rsid w:val="00917E27"/>
    <w:rsid w:val="009246DA"/>
    <w:rsid w:val="0092577F"/>
    <w:rsid w:val="0094546F"/>
    <w:rsid w:val="009B0253"/>
    <w:rsid w:val="009D4265"/>
    <w:rsid w:val="009D5D76"/>
    <w:rsid w:val="00A157A6"/>
    <w:rsid w:val="00A40C32"/>
    <w:rsid w:val="00A421D2"/>
    <w:rsid w:val="00A46E49"/>
    <w:rsid w:val="00A5471A"/>
    <w:rsid w:val="00A723A9"/>
    <w:rsid w:val="00A756CC"/>
    <w:rsid w:val="00A944B4"/>
    <w:rsid w:val="00AC0B47"/>
    <w:rsid w:val="00AE4E59"/>
    <w:rsid w:val="00B1733B"/>
    <w:rsid w:val="00B214EB"/>
    <w:rsid w:val="00B23584"/>
    <w:rsid w:val="00B34E7D"/>
    <w:rsid w:val="00B727BA"/>
    <w:rsid w:val="00B7375F"/>
    <w:rsid w:val="00B75557"/>
    <w:rsid w:val="00BB7516"/>
    <w:rsid w:val="00BB7C06"/>
    <w:rsid w:val="00BC684B"/>
    <w:rsid w:val="00BD05BC"/>
    <w:rsid w:val="00BD3705"/>
    <w:rsid w:val="00BD6C42"/>
    <w:rsid w:val="00BF1F9A"/>
    <w:rsid w:val="00BF54D3"/>
    <w:rsid w:val="00C00934"/>
    <w:rsid w:val="00C14731"/>
    <w:rsid w:val="00C24CF6"/>
    <w:rsid w:val="00C35A09"/>
    <w:rsid w:val="00CB1B1E"/>
    <w:rsid w:val="00CB1C49"/>
    <w:rsid w:val="00CC1402"/>
    <w:rsid w:val="00CC3D3B"/>
    <w:rsid w:val="00CE25D5"/>
    <w:rsid w:val="00CF77C8"/>
    <w:rsid w:val="00D02ABE"/>
    <w:rsid w:val="00D24988"/>
    <w:rsid w:val="00D323C3"/>
    <w:rsid w:val="00D42907"/>
    <w:rsid w:val="00D47955"/>
    <w:rsid w:val="00DA21C9"/>
    <w:rsid w:val="00DB4BFB"/>
    <w:rsid w:val="00DC0C24"/>
    <w:rsid w:val="00DC0D8D"/>
    <w:rsid w:val="00DC19B4"/>
    <w:rsid w:val="00DC495F"/>
    <w:rsid w:val="00DC6B43"/>
    <w:rsid w:val="00DD00EE"/>
    <w:rsid w:val="00DD6065"/>
    <w:rsid w:val="00DE13BE"/>
    <w:rsid w:val="00DE19E0"/>
    <w:rsid w:val="00E24AA3"/>
    <w:rsid w:val="00E25337"/>
    <w:rsid w:val="00E31A73"/>
    <w:rsid w:val="00E618BA"/>
    <w:rsid w:val="00E9302E"/>
    <w:rsid w:val="00EA597C"/>
    <w:rsid w:val="00EE3D6E"/>
    <w:rsid w:val="00EF7F3F"/>
    <w:rsid w:val="00F23EAC"/>
    <w:rsid w:val="00F510E9"/>
    <w:rsid w:val="00F5291B"/>
    <w:rsid w:val="00F557F0"/>
    <w:rsid w:val="00F678B2"/>
    <w:rsid w:val="00F71A05"/>
    <w:rsid w:val="00F72B16"/>
    <w:rsid w:val="00FB1F08"/>
    <w:rsid w:val="00FC31AC"/>
    <w:rsid w:val="00FD3D6E"/>
    <w:rsid w:val="00FD58F5"/>
    <w:rsid w:val="00FE3E9F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417D"/>
  <w15:chartTrackingRefBased/>
  <w15:docId w15:val="{47E408EB-3CE4-4332-9989-D8B6FAC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DD6065"/>
    <w:pPr>
      <w:spacing w:line="288" w:lineRule="auto"/>
    </w:pPr>
    <w:rPr>
      <w:rFonts w:ascii="Arial" w:hAnsi="Arial"/>
      <w:sz w:val="20"/>
    </w:rPr>
  </w:style>
  <w:style w:type="paragraph" w:styleId="Heading1">
    <w:name w:val="heading 1"/>
    <w:next w:val="Normal"/>
    <w:link w:val="Heading1Char"/>
    <w:qFormat/>
    <w:rsid w:val="00DD6065"/>
    <w:pPr>
      <w:spacing w:after="320"/>
      <w:jc w:val="center"/>
      <w:outlineLvl w:val="0"/>
    </w:pPr>
    <w:rPr>
      <w:rFonts w:ascii="Arial" w:hAnsi="Arial"/>
      <w:caps/>
      <w:sz w:val="28"/>
      <w:szCs w:val="28"/>
    </w:rPr>
  </w:style>
  <w:style w:type="paragraph" w:styleId="Heading2">
    <w:name w:val="heading 2"/>
    <w:next w:val="Normal"/>
    <w:link w:val="Heading2Char"/>
    <w:qFormat/>
    <w:rsid w:val="00DD6065"/>
    <w:pPr>
      <w:spacing w:before="320" w:line="240" w:lineRule="auto"/>
      <w:outlineLvl w:val="1"/>
    </w:pPr>
    <w:rPr>
      <w:rFonts w:ascii="Arial" w:hAnsi="Arial"/>
      <w:b/>
      <w:bCs/>
      <w:caps/>
      <w:sz w:val="26"/>
      <w:szCs w:val="26"/>
    </w:rPr>
  </w:style>
  <w:style w:type="paragraph" w:styleId="Heading3">
    <w:name w:val="heading 3"/>
    <w:next w:val="Normal"/>
    <w:link w:val="Heading3Char"/>
    <w:qFormat/>
    <w:rsid w:val="00DD6065"/>
    <w:pPr>
      <w:spacing w:before="240" w:line="240" w:lineRule="auto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next w:val="Normal"/>
    <w:link w:val="Heading4Char"/>
    <w:qFormat/>
    <w:rsid w:val="00DD6065"/>
    <w:pPr>
      <w:spacing w:before="240" w:line="240" w:lineRule="auto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D6065"/>
    <w:pPr>
      <w:spacing w:before="240" w:line="240" w:lineRule="auto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C1F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1F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link w:val="FooterChar"/>
    <w:uiPriority w:val="99"/>
    <w:unhideWhenUsed/>
    <w:rsid w:val="00F71A05"/>
    <w:pPr>
      <w:ind w:left="-720"/>
    </w:pPr>
    <w:rPr>
      <w:rFonts w:ascii="Arial" w:hAnsi="Arial"/>
      <w:b/>
      <w:caps/>
      <w:color w:val="03617A" w:themeColor="text2"/>
      <w:spacing w:val="1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71A05"/>
    <w:rPr>
      <w:rFonts w:ascii="Arial" w:hAnsi="Arial"/>
      <w:b/>
      <w:caps/>
      <w:color w:val="03617A" w:themeColor="text2"/>
      <w:spacing w:val="1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6065"/>
    <w:rPr>
      <w:rFonts w:ascii="Arial" w:hAnsi="Arial"/>
      <w:cap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DD6065"/>
    <w:rPr>
      <w:rFonts w:ascii="Arial" w:hAnsi="Arial"/>
      <w:b/>
      <w:bCs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D6065"/>
    <w:rPr>
      <w:rFonts w:ascii="Arial" w:hAnsi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6065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D6065"/>
    <w:rPr>
      <w:rFonts w:ascii="Arial" w:hAnsi="Arial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0C1F2D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0C1F2D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D6065"/>
    <w:pPr>
      <w:spacing w:before="200"/>
      <w:ind w:left="720" w:right="720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D6065"/>
    <w:rPr>
      <w:rFonts w:ascii="Arial" w:hAnsi="Arial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D6065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A944B4"/>
    <w:pPr>
      <w:spacing w:after="0" w:line="240" w:lineRule="auto"/>
      <w:contextualSpacing/>
    </w:pPr>
    <w:rPr>
      <w:rFonts w:ascii="Arial" w:hAnsi="Arial"/>
      <w:sz w:val="18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9405B" w:themeFill="accent1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DD6065"/>
    <w:rPr>
      <w:rFonts w:ascii="Arial" w:hAnsi="Arial"/>
      <w:sz w:val="20"/>
    </w:rPr>
  </w:style>
  <w:style w:type="table" w:styleId="LightList-Accent3">
    <w:name w:val="Light List Accent 3"/>
    <w:basedOn w:val="TableNormal"/>
    <w:uiPriority w:val="61"/>
    <w:rsid w:val="00FC31AC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E0A624" w:themeColor="accent3"/>
        <w:left w:val="single" w:sz="8" w:space="0" w:color="E0A624" w:themeColor="accent3"/>
        <w:bottom w:val="single" w:sz="8" w:space="0" w:color="E0A624" w:themeColor="accent3"/>
        <w:right w:val="single" w:sz="8" w:space="0" w:color="E0A6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A6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A624" w:themeColor="accent3"/>
          <w:left w:val="single" w:sz="8" w:space="0" w:color="E0A624" w:themeColor="accent3"/>
          <w:bottom w:val="single" w:sz="8" w:space="0" w:color="E0A624" w:themeColor="accent3"/>
          <w:right w:val="single" w:sz="8" w:space="0" w:color="E0A6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A624" w:themeColor="accent3"/>
          <w:left w:val="single" w:sz="8" w:space="0" w:color="E0A624" w:themeColor="accent3"/>
          <w:bottom w:val="single" w:sz="8" w:space="0" w:color="E0A624" w:themeColor="accent3"/>
          <w:right w:val="single" w:sz="8" w:space="0" w:color="E0A624" w:themeColor="accent3"/>
        </w:tcBorders>
      </w:tcPr>
    </w:tblStylePr>
    <w:tblStylePr w:type="band1Horz">
      <w:tblPr/>
      <w:tcPr>
        <w:tcBorders>
          <w:top w:val="single" w:sz="8" w:space="0" w:color="E0A624" w:themeColor="accent3"/>
          <w:left w:val="single" w:sz="8" w:space="0" w:color="E0A624" w:themeColor="accent3"/>
          <w:bottom w:val="single" w:sz="8" w:space="0" w:color="E0A624" w:themeColor="accent3"/>
          <w:right w:val="single" w:sz="8" w:space="0" w:color="E0A624" w:themeColor="accent3"/>
        </w:tcBorders>
      </w:tcPr>
    </w:tblStylePr>
  </w:style>
  <w:style w:type="table" w:styleId="TableGrid">
    <w:name w:val="Table Grid"/>
    <w:basedOn w:val="TableNormal"/>
    <w:uiPriority w:val="39"/>
    <w:rsid w:val="0031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429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IDEAIFADark">
    <w:name w:val="IDEA/IFA Dark"/>
    <w:basedOn w:val="TableNormal"/>
    <w:uiPriority w:val="99"/>
    <w:rsid w:val="00B1733B"/>
    <w:pPr>
      <w:spacing w:after="0" w:line="240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ef Ruqaa" w:hAnsi="Aref Ruqaa"/>
        <w:b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9405B" w:themeFill="accent1"/>
      </w:tcPr>
    </w:tblStylePr>
  </w:style>
  <w:style w:type="table" w:customStyle="1" w:styleId="IDEAIFALight">
    <w:name w:val="IDEA/IFA Light"/>
    <w:basedOn w:val="TableNormal"/>
    <w:uiPriority w:val="99"/>
    <w:rsid w:val="00D323C3"/>
    <w:pPr>
      <w:spacing w:after="0" w:line="240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contextualSpacing/>
      </w:pPr>
      <w:rPr>
        <w:rFonts w:ascii="Arial" w:hAnsi="Arial"/>
        <w:b/>
        <w:i w:val="0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C8B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lake\IEDA%20-%20IFA\Asset%20Management%20-%20P%20and%20P\Inspection,%20Workflow%20and%20Other\HOME%20Rent%20Approval%20Docs\2026\2026%20Updated%20Access.%20Addendum%20-%20EXISTING%20TENANTS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3617A"/>
      </a:dk2>
      <a:lt2>
        <a:srgbClr val="70C8B8"/>
      </a:lt2>
      <a:accent1>
        <a:srgbClr val="19405B"/>
      </a:accent1>
      <a:accent2>
        <a:srgbClr val="C6D667"/>
      </a:accent2>
      <a:accent3>
        <a:srgbClr val="E0A624"/>
      </a:accent3>
      <a:accent4>
        <a:srgbClr val="2A6357"/>
      </a:accent4>
      <a:accent5>
        <a:srgbClr val="4D4D4F"/>
      </a:accent5>
      <a:accent6>
        <a:srgbClr val="B3292E"/>
      </a:accent6>
      <a:hlink>
        <a:srgbClr val="1C5DBA"/>
      </a:hlink>
      <a:folHlink>
        <a:srgbClr val="694B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b6703258a092ccd5cb61a02002a52121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031dc104b9a3a3dd7f2f40e399b914e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c80cc1-921a-4a9c-a85c-8fb439a5efdf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8EC1F-76E8-45DA-9C88-45976EEA4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3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Updated Access. Addendum - EXISTING TENANTS.dotx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Blake</dc:creator>
  <cp:keywords/>
  <dc:description/>
  <cp:lastModifiedBy>Lauri Smith</cp:lastModifiedBy>
  <cp:revision>7</cp:revision>
  <dcterms:created xsi:type="dcterms:W3CDTF">2026-05-18T19:38:00Z</dcterms:created>
  <dcterms:modified xsi:type="dcterms:W3CDTF">2026-05-22T20:10:00Z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