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0437" w14:textId="77777777" w:rsidR="00137F43" w:rsidRPr="00137F43" w:rsidRDefault="00137F43" w:rsidP="00137F43">
      <w:pPr>
        <w:pStyle w:val="Heading1"/>
      </w:pPr>
      <w:r w:rsidRPr="00137F43">
        <w:t>RESOLUTION __________</w:t>
      </w:r>
    </w:p>
    <w:p w14:paraId="131EA539" w14:textId="39F7D931" w:rsidR="00137F43" w:rsidRPr="00137F43" w:rsidRDefault="00137F43" w:rsidP="00137F43">
      <w:pPr>
        <w:spacing w:after="400"/>
        <w:jc w:val="center"/>
        <w:rPr>
          <w:b/>
          <w:bCs/>
        </w:rPr>
      </w:pPr>
      <w:r w:rsidRPr="00137F43">
        <w:rPr>
          <w:b/>
          <w:bCs/>
        </w:rPr>
        <w:t xml:space="preserve">A resolution adopting a language access plan for participation in </w:t>
      </w:r>
      <w:r w:rsidRPr="00137F43">
        <w:rPr>
          <w:b/>
          <w:bCs/>
        </w:rPr>
        <w:br/>
        <w:t>community development block grant (</w:t>
      </w:r>
      <w:proofErr w:type="spellStart"/>
      <w:r w:rsidRPr="00137F43">
        <w:rPr>
          <w:b/>
          <w:bCs/>
        </w:rPr>
        <w:t>cdbg</w:t>
      </w:r>
      <w:proofErr w:type="spellEnd"/>
      <w:r w:rsidRPr="00137F43">
        <w:rPr>
          <w:b/>
          <w:bCs/>
        </w:rPr>
        <w:t>) programs</w:t>
      </w:r>
    </w:p>
    <w:p w14:paraId="19B53D46" w14:textId="77777777" w:rsidR="00137F43" w:rsidRPr="00137F43" w:rsidRDefault="00137F43" w:rsidP="00137F43">
      <w:proofErr w:type="gramStart"/>
      <w:r w:rsidRPr="00137F43">
        <w:rPr>
          <w:b/>
          <w:bCs/>
        </w:rPr>
        <w:t>WHEREAS</w:t>
      </w:r>
      <w:r w:rsidRPr="00137F43">
        <w:t>,</w:t>
      </w:r>
      <w:proofErr w:type="gramEnd"/>
      <w:r w:rsidRPr="00137F43">
        <w:t xml:space="preserve"> the City </w:t>
      </w:r>
      <w:proofErr w:type="gramStart"/>
      <w:r w:rsidRPr="00137F43">
        <w:t>of __</w:t>
      </w:r>
      <w:proofErr w:type="gramEnd"/>
      <w:r w:rsidRPr="00137F43">
        <w:t xml:space="preserve">__________, </w:t>
      </w:r>
      <w:proofErr w:type="gramStart"/>
      <w:r w:rsidRPr="00137F43">
        <w:t>Iowa,</w:t>
      </w:r>
      <w:proofErr w:type="gramEnd"/>
      <w:r w:rsidRPr="00137F43">
        <w:t xml:space="preserve"> intends to apply for and/or administer funding through programs of the Iowa Economic Development Authority (IEDA), including the Community Development Block Grant (CDBG) </w:t>
      </w:r>
      <w:r w:rsidRPr="00ED4150">
        <w:rPr>
          <w:color w:val="B3292E" w:themeColor="accent6"/>
        </w:rPr>
        <w:t>&lt;or CDBG-DR&gt;</w:t>
      </w:r>
      <w:r w:rsidRPr="00137F43">
        <w:t xml:space="preserve"> program; and</w:t>
      </w:r>
    </w:p>
    <w:p w14:paraId="58FC576E" w14:textId="77777777" w:rsidR="00137F43" w:rsidRPr="00137F43" w:rsidRDefault="00137F43" w:rsidP="00137F43">
      <w:r w:rsidRPr="00137F43">
        <w:rPr>
          <w:b/>
          <w:bCs/>
        </w:rPr>
        <w:t>WHEREAS</w:t>
      </w:r>
      <w:r w:rsidRPr="00137F43">
        <w:t xml:space="preserve">, the </w:t>
      </w:r>
      <w:r w:rsidRPr="007D5300">
        <w:rPr>
          <w:color w:val="B3292E" w:themeColor="accent6"/>
        </w:rPr>
        <w:t>CDBG/CDBG-DR</w:t>
      </w:r>
      <w:r w:rsidRPr="00137F43">
        <w:t xml:space="preserve"> program is funded by the U.S. Department of Housing and Urban Development (HUD) and requires compliance with federal civil rights laws, including Title VI of the Civil Rights Act of 1964, which prohibits discrimination based on national origin; and</w:t>
      </w:r>
    </w:p>
    <w:p w14:paraId="63B30F38" w14:textId="77777777" w:rsidR="00137F43" w:rsidRPr="00137F43" w:rsidRDefault="00137F43" w:rsidP="00137F43">
      <w:proofErr w:type="gramStart"/>
      <w:r w:rsidRPr="00137F43">
        <w:rPr>
          <w:b/>
          <w:bCs/>
        </w:rPr>
        <w:t>WHEREAS</w:t>
      </w:r>
      <w:r w:rsidRPr="00137F43">
        <w:t>,</w:t>
      </w:r>
      <w:proofErr w:type="gramEnd"/>
      <w:r w:rsidRPr="00137F43">
        <w:t xml:space="preserve"> federal guidance requires recipients of federal funding to take reasonable steps to ensure meaningful access to programs and services for individuals with Limited English Proficiency (LEP); and</w:t>
      </w:r>
    </w:p>
    <w:p w14:paraId="675BC5A3" w14:textId="77777777" w:rsidR="00137F43" w:rsidRPr="00137F43" w:rsidRDefault="00137F43" w:rsidP="00137F43">
      <w:r w:rsidRPr="00137F43">
        <w:rPr>
          <w:b/>
          <w:bCs/>
        </w:rPr>
        <w:t>WHEREAS</w:t>
      </w:r>
      <w:r w:rsidRPr="00137F43">
        <w:t xml:space="preserve">, the IEDA has developed a Language Access Plan (LAP) to ensure that individuals who do not speak English as their primary language and who have limited ability to read, write, speak, or understand English are provided meaningful access to </w:t>
      </w:r>
      <w:r w:rsidRPr="007D5300">
        <w:rPr>
          <w:color w:val="B3292E" w:themeColor="accent6"/>
        </w:rPr>
        <w:t>CDBG/CDBG-DR</w:t>
      </w:r>
      <w:r w:rsidRPr="00137F43">
        <w:t>-funded programs and services; and</w:t>
      </w:r>
    </w:p>
    <w:p w14:paraId="46B9E671" w14:textId="77777777" w:rsidR="00137F43" w:rsidRPr="00137F43" w:rsidRDefault="00137F43" w:rsidP="00137F43">
      <w:proofErr w:type="gramStart"/>
      <w:r w:rsidRPr="00137F43">
        <w:rPr>
          <w:b/>
          <w:bCs/>
        </w:rPr>
        <w:t>WHEREAS</w:t>
      </w:r>
      <w:r w:rsidRPr="00137F43">
        <w:t>,</w:t>
      </w:r>
      <w:proofErr w:type="gramEnd"/>
      <w:r w:rsidRPr="00137F43">
        <w:t xml:space="preserve"> the IEDA Language Access Plan establishes a framework for identifying LEP populations, providing appropriate language assistance, conducting outreach in multiple languages, and monitoring and evaluating language access efforts; and</w:t>
      </w:r>
    </w:p>
    <w:p w14:paraId="64CA49ED" w14:textId="77777777" w:rsidR="00137F43" w:rsidRPr="00137F43" w:rsidRDefault="00137F43" w:rsidP="00137F43">
      <w:proofErr w:type="gramStart"/>
      <w:r w:rsidRPr="00137F43">
        <w:rPr>
          <w:b/>
          <w:bCs/>
        </w:rPr>
        <w:t>WHEREAS</w:t>
      </w:r>
      <w:r w:rsidRPr="00137F43">
        <w:t>,</w:t>
      </w:r>
      <w:proofErr w:type="gramEnd"/>
      <w:r w:rsidRPr="00137F43">
        <w:t xml:space="preserve"> adoption of a Language Access Plan supports equitable access to public programs, enhances transparency, and ensures compliance with applicable federal and state requirements; and</w:t>
      </w:r>
    </w:p>
    <w:p w14:paraId="1D5F8ACF" w14:textId="324442F5" w:rsidR="00137F43" w:rsidRPr="00137F43" w:rsidRDefault="00137F43" w:rsidP="00137F43">
      <w:proofErr w:type="gramStart"/>
      <w:r w:rsidRPr="00137F43">
        <w:rPr>
          <w:b/>
          <w:bCs/>
        </w:rPr>
        <w:t>WHEREAS</w:t>
      </w:r>
      <w:r w:rsidRPr="00137F43">
        <w:t>,</w:t>
      </w:r>
      <w:proofErr w:type="gramEnd"/>
      <w:r w:rsidRPr="00137F43">
        <w:t xml:space="preserve"> the City of _____________________ desires to adopt a Language Access Plan consistent with the policies and procedures established by the IEDA.</w:t>
      </w:r>
    </w:p>
    <w:p w14:paraId="755CDAF9" w14:textId="77777777" w:rsidR="00137F43" w:rsidRPr="00137F43" w:rsidRDefault="00137F43" w:rsidP="000F1B15">
      <w:pPr>
        <w:pStyle w:val="Heading2"/>
        <w:spacing w:before="400"/>
      </w:pPr>
      <w:r w:rsidRPr="00137F43">
        <w:t xml:space="preserve">NOW, THEREFORE, </w:t>
      </w:r>
      <w:proofErr w:type="gramStart"/>
      <w:r w:rsidRPr="00137F43">
        <w:t>BE IT</w:t>
      </w:r>
      <w:proofErr w:type="gramEnd"/>
      <w:r w:rsidRPr="00137F43">
        <w:t xml:space="preserve"> RESOLVED BY THE CITY COUNCIL OF THE CITY OF ___________, IOWA:</w:t>
      </w:r>
    </w:p>
    <w:p w14:paraId="2E55F81C" w14:textId="77777777" w:rsidR="00AC1D62" w:rsidRDefault="00137F43" w:rsidP="00ED383F">
      <w:pPr>
        <w:pStyle w:val="Heading3"/>
      </w:pPr>
      <w:r w:rsidRPr="00137F43">
        <w:t>Section 1</w:t>
      </w:r>
    </w:p>
    <w:p w14:paraId="06497002" w14:textId="5F3278ED" w:rsidR="00137F43" w:rsidRPr="00137F43" w:rsidRDefault="00137F43" w:rsidP="00137F43">
      <w:r w:rsidRPr="00137F43">
        <w:t>The City Council hereby adopts the Iowa Economic Development Authority (IEDA) Language Access Plan, as amended from time to time, as the official Language Access Plan of the City of __________.</w:t>
      </w:r>
    </w:p>
    <w:p w14:paraId="72C0F466" w14:textId="77777777" w:rsidR="00ED383F" w:rsidRDefault="00137F43" w:rsidP="00ED383F">
      <w:pPr>
        <w:pStyle w:val="Heading3"/>
      </w:pPr>
      <w:r w:rsidRPr="00137F43">
        <w:t>Section 2</w:t>
      </w:r>
    </w:p>
    <w:p w14:paraId="4A5A9F6B" w14:textId="2B2CDA57" w:rsidR="00137F43" w:rsidRPr="00137F43" w:rsidRDefault="00137F43" w:rsidP="00137F43">
      <w:r w:rsidRPr="00137F43">
        <w:t>The City shall take reasonable steps to ensure meaningful access to all programs, services, and activities funded in whole or in part with CDBG funds for individuals with Limited English Proficiency (LEP), including the provision of language assistance services such as interpretation and translation where appropriate.</w:t>
      </w:r>
    </w:p>
    <w:p w14:paraId="1A0DF6CE" w14:textId="77777777" w:rsidR="00ED383F" w:rsidRDefault="00137F43" w:rsidP="00ED383F">
      <w:pPr>
        <w:pStyle w:val="Heading3"/>
      </w:pPr>
      <w:r w:rsidRPr="00137F43">
        <w:t>Section 3</w:t>
      </w:r>
    </w:p>
    <w:p w14:paraId="11A2A989" w14:textId="43366D5A" w:rsidR="00137F43" w:rsidRPr="00137F43" w:rsidRDefault="00137F43" w:rsidP="00137F43">
      <w:r w:rsidRPr="00137F43">
        <w:t>The City shall conduct a Four-Factor Analysis, as outlined in the IEDA Language Access Plan, to determine the appropriate level and type of language assistance needed based on:</w:t>
      </w:r>
    </w:p>
    <w:p w14:paraId="284EA232" w14:textId="77777777" w:rsidR="00137F43" w:rsidRPr="00137F43" w:rsidRDefault="00137F43" w:rsidP="00137F43">
      <w:pPr>
        <w:numPr>
          <w:ilvl w:val="0"/>
          <w:numId w:val="12"/>
        </w:numPr>
        <w:spacing w:after="0"/>
      </w:pPr>
      <w:r w:rsidRPr="00137F43">
        <w:t xml:space="preserve">The number or proportion of LEP individuals </w:t>
      </w:r>
      <w:proofErr w:type="gramStart"/>
      <w:r w:rsidRPr="00137F43">
        <w:t>served;</w:t>
      </w:r>
      <w:proofErr w:type="gramEnd"/>
      <w:r w:rsidRPr="00137F43">
        <w:t xml:space="preserve"> </w:t>
      </w:r>
    </w:p>
    <w:p w14:paraId="6BB11F32" w14:textId="77777777" w:rsidR="00137F43" w:rsidRPr="00137F43" w:rsidRDefault="00137F43" w:rsidP="00137F43">
      <w:pPr>
        <w:numPr>
          <w:ilvl w:val="0"/>
          <w:numId w:val="12"/>
        </w:numPr>
        <w:spacing w:after="0"/>
      </w:pPr>
      <w:r w:rsidRPr="00137F43">
        <w:t xml:space="preserve">The frequency of contact with LEP </w:t>
      </w:r>
      <w:proofErr w:type="gramStart"/>
      <w:r w:rsidRPr="00137F43">
        <w:t>individuals;</w:t>
      </w:r>
      <w:proofErr w:type="gramEnd"/>
      <w:r w:rsidRPr="00137F43">
        <w:t xml:space="preserve"> </w:t>
      </w:r>
    </w:p>
    <w:p w14:paraId="0506A280" w14:textId="77777777" w:rsidR="00137F43" w:rsidRPr="00137F43" w:rsidRDefault="00137F43" w:rsidP="00137F43">
      <w:pPr>
        <w:numPr>
          <w:ilvl w:val="0"/>
          <w:numId w:val="12"/>
        </w:numPr>
        <w:spacing w:after="0"/>
      </w:pPr>
      <w:r w:rsidRPr="00137F43">
        <w:t xml:space="preserve">The nature and importance of the program or service; and </w:t>
      </w:r>
    </w:p>
    <w:p w14:paraId="6A94BA2D" w14:textId="77777777" w:rsidR="00137F43" w:rsidRPr="00137F43" w:rsidRDefault="00137F43" w:rsidP="00137F43">
      <w:pPr>
        <w:numPr>
          <w:ilvl w:val="0"/>
          <w:numId w:val="12"/>
        </w:numPr>
      </w:pPr>
      <w:r w:rsidRPr="00137F43">
        <w:t xml:space="preserve">The resources available and associated costs. </w:t>
      </w:r>
    </w:p>
    <w:p w14:paraId="75E71EBC" w14:textId="77777777" w:rsidR="00ED383F" w:rsidRDefault="00137F43" w:rsidP="00ED383F">
      <w:pPr>
        <w:pStyle w:val="Heading3"/>
      </w:pPr>
      <w:r w:rsidRPr="00137F43">
        <w:lastRenderedPageBreak/>
        <w:t>Section 4</w:t>
      </w:r>
    </w:p>
    <w:p w14:paraId="66B73A98" w14:textId="6734F6A6" w:rsidR="00137F43" w:rsidRPr="00137F43" w:rsidRDefault="00137F43" w:rsidP="00137F43">
      <w:r w:rsidRPr="00137F43">
        <w:t>The City shall ensure that reasonable efforts are made to:</w:t>
      </w:r>
    </w:p>
    <w:p w14:paraId="1E4FC8CA" w14:textId="77777777" w:rsidR="00137F43" w:rsidRPr="00137F43" w:rsidRDefault="00137F43" w:rsidP="00137F43">
      <w:pPr>
        <w:numPr>
          <w:ilvl w:val="0"/>
          <w:numId w:val="13"/>
        </w:numPr>
        <w:spacing w:after="0"/>
      </w:pPr>
      <w:r w:rsidRPr="00137F43">
        <w:t xml:space="preserve">Provide notice of available language assistance </w:t>
      </w:r>
      <w:proofErr w:type="gramStart"/>
      <w:r w:rsidRPr="00137F43">
        <w:t>services;</w:t>
      </w:r>
      <w:proofErr w:type="gramEnd"/>
      <w:r w:rsidRPr="00137F43">
        <w:t xml:space="preserve"> </w:t>
      </w:r>
    </w:p>
    <w:p w14:paraId="75D6B29D" w14:textId="77777777" w:rsidR="00137F43" w:rsidRPr="00137F43" w:rsidRDefault="00137F43" w:rsidP="00137F43">
      <w:pPr>
        <w:numPr>
          <w:ilvl w:val="0"/>
          <w:numId w:val="13"/>
        </w:numPr>
        <w:spacing w:after="0"/>
      </w:pPr>
      <w:r w:rsidRPr="00137F43">
        <w:t xml:space="preserve">Translate vital documents when </w:t>
      </w:r>
      <w:proofErr w:type="gramStart"/>
      <w:r w:rsidRPr="00137F43">
        <w:t>necessary;</w:t>
      </w:r>
      <w:proofErr w:type="gramEnd"/>
      <w:r w:rsidRPr="00137F43">
        <w:t xml:space="preserve"> </w:t>
      </w:r>
    </w:p>
    <w:p w14:paraId="488F2AF1" w14:textId="77777777" w:rsidR="00137F43" w:rsidRPr="00137F43" w:rsidRDefault="00137F43" w:rsidP="00137F43">
      <w:pPr>
        <w:numPr>
          <w:ilvl w:val="0"/>
          <w:numId w:val="13"/>
        </w:numPr>
        <w:spacing w:after="0"/>
      </w:pPr>
      <w:r w:rsidRPr="00137F43">
        <w:t xml:space="preserve">Provide interpreter services when appropriate; and </w:t>
      </w:r>
    </w:p>
    <w:p w14:paraId="376F4DC5" w14:textId="77777777" w:rsidR="00137F43" w:rsidRPr="00137F43" w:rsidRDefault="00137F43" w:rsidP="00137F43">
      <w:pPr>
        <w:numPr>
          <w:ilvl w:val="0"/>
          <w:numId w:val="13"/>
        </w:numPr>
      </w:pPr>
      <w:r w:rsidRPr="00137F43">
        <w:t xml:space="preserve">Maintain records of language assistance activities and outreach efforts. </w:t>
      </w:r>
    </w:p>
    <w:p w14:paraId="1A02494B" w14:textId="77777777" w:rsidR="00ED383F" w:rsidRDefault="00137F43" w:rsidP="00ED383F">
      <w:pPr>
        <w:pStyle w:val="Heading3"/>
      </w:pPr>
      <w:r w:rsidRPr="00137F43">
        <w:t>Section 5</w:t>
      </w:r>
    </w:p>
    <w:p w14:paraId="44075FD3" w14:textId="5B60574F" w:rsidR="00137F43" w:rsidRPr="00137F43" w:rsidRDefault="00137F43" w:rsidP="00137F43">
      <w:r w:rsidRPr="00137F43">
        <w:t>The City Clerk and/or designated staff are authorized and directed to implement and administer the requirements of this Language Access Plan and to maintain documentation demonstrating compliance with applicable federal and state requirements.</w:t>
      </w:r>
    </w:p>
    <w:p w14:paraId="27FF434B" w14:textId="77777777" w:rsidR="00ED383F" w:rsidRDefault="00137F43" w:rsidP="00ED383F">
      <w:pPr>
        <w:pStyle w:val="Heading3"/>
      </w:pPr>
      <w:r w:rsidRPr="00137F43">
        <w:t>Section 6</w:t>
      </w:r>
    </w:p>
    <w:p w14:paraId="69F3F2A6" w14:textId="7B091F36" w:rsidR="00137F43" w:rsidRPr="00137F43" w:rsidRDefault="00137F43" w:rsidP="00137F43">
      <w:r w:rsidRPr="00137F43">
        <w:t xml:space="preserve">This resolution affirms the City’s commitment to providing equitable access to programs and services and ensuring that all residents, regardless of language proficiency, </w:t>
      </w:r>
      <w:proofErr w:type="gramStart"/>
      <w:r w:rsidRPr="00137F43">
        <w:t>have the opportunity to</w:t>
      </w:r>
      <w:proofErr w:type="gramEnd"/>
      <w:r w:rsidRPr="00137F43">
        <w:t xml:space="preserve"> participate in and benefit from CDBG-funded activities.</w:t>
      </w:r>
    </w:p>
    <w:p w14:paraId="5A9C187B" w14:textId="77777777" w:rsidR="00ED383F" w:rsidRDefault="00137F43" w:rsidP="00ED383F">
      <w:pPr>
        <w:pStyle w:val="Heading3"/>
      </w:pPr>
      <w:r w:rsidRPr="00137F43">
        <w:t>Section 7</w:t>
      </w:r>
    </w:p>
    <w:p w14:paraId="4EB0B1B5" w14:textId="32E01BED" w:rsidR="00137F43" w:rsidRPr="00137F43" w:rsidRDefault="00137F43" w:rsidP="00137F43">
      <w:r w:rsidRPr="00137F43">
        <w:t>This resolution shall take effect immediately upon its passage and approval.</w:t>
      </w:r>
    </w:p>
    <w:p w14:paraId="6B9E39B4" w14:textId="77777777" w:rsidR="00137F43" w:rsidRPr="00137F43" w:rsidRDefault="00137F43" w:rsidP="00137F43"/>
    <w:p w14:paraId="30189D23" w14:textId="77777777" w:rsidR="00137F43" w:rsidRPr="00137F43" w:rsidRDefault="00137F43" w:rsidP="00137F43">
      <w:r w:rsidRPr="00137F43">
        <w:rPr>
          <w:b/>
          <w:bCs/>
        </w:rPr>
        <w:t>PASSED AND APPROVED</w:t>
      </w:r>
      <w:r w:rsidRPr="00137F43">
        <w:t xml:space="preserve"> this ___ day of _______</w:t>
      </w:r>
      <w:r w:rsidRPr="00137F43">
        <w:rPr>
          <w:b/>
          <w:bCs/>
          <w:i/>
          <w:iCs/>
        </w:rPr>
        <w:t xml:space="preserve">, </w:t>
      </w:r>
      <w:r w:rsidRPr="00137F43">
        <w:rPr>
          <w:b/>
          <w:bCs/>
        </w:rPr>
        <w:t>2026</w:t>
      </w:r>
      <w:r w:rsidRPr="00137F43">
        <w:t>.</w:t>
      </w:r>
    </w:p>
    <w:p w14:paraId="3B510D2D" w14:textId="77777777" w:rsidR="00137F43" w:rsidRPr="00137F43" w:rsidRDefault="00137F43" w:rsidP="00137F43"/>
    <w:p w14:paraId="726F391A" w14:textId="3667C54D" w:rsidR="00137F43" w:rsidRPr="00137F43" w:rsidRDefault="00137F43" w:rsidP="00137F43">
      <w:r w:rsidRPr="00137F43">
        <w:t xml:space="preserve">___________________________________________________ </w:t>
      </w:r>
      <w:r>
        <w:br/>
      </w:r>
      <w:r w:rsidRPr="00137F43">
        <w:t>Mayor</w:t>
      </w:r>
    </w:p>
    <w:p w14:paraId="2FEE9C39" w14:textId="77777777" w:rsidR="00137F43" w:rsidRPr="00137F43" w:rsidRDefault="00137F43" w:rsidP="00137F43"/>
    <w:p w14:paraId="4BF936EA" w14:textId="4E4E1CFA" w:rsidR="00137F43" w:rsidRPr="00137F43" w:rsidRDefault="00137F43" w:rsidP="00137F43">
      <w:r w:rsidRPr="00137F43">
        <w:t>Attest:</w:t>
      </w:r>
    </w:p>
    <w:p w14:paraId="0550C4B7" w14:textId="6FFCBF91" w:rsidR="00137F43" w:rsidRPr="00137F43" w:rsidRDefault="00137F43" w:rsidP="00137F43">
      <w:r w:rsidRPr="00137F43">
        <w:t>________________________________________________</w:t>
      </w:r>
      <w:r>
        <w:br/>
      </w:r>
      <w:r w:rsidRPr="00137F43">
        <w:t>City Clerk</w:t>
      </w:r>
    </w:p>
    <w:p w14:paraId="5B5869E7" w14:textId="77777777" w:rsidR="00137F43" w:rsidRPr="002B6118" w:rsidRDefault="00137F43" w:rsidP="00CF77C8"/>
    <w:sectPr w:rsidR="00137F43" w:rsidRPr="002B6118" w:rsidSect="000F1B15">
      <w:headerReference w:type="default" r:id="rId11"/>
      <w:pgSz w:w="12240" w:h="15840"/>
      <w:pgMar w:top="1080" w:right="1080" w:bottom="810" w:left="108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2083" w14:textId="77777777" w:rsidR="00B5117B" w:rsidRDefault="00B5117B" w:rsidP="007A25BA">
      <w:pPr>
        <w:spacing w:after="0" w:line="240" w:lineRule="auto"/>
      </w:pPr>
      <w:r>
        <w:separator/>
      </w:r>
    </w:p>
  </w:endnote>
  <w:endnote w:type="continuationSeparator" w:id="0">
    <w:p w14:paraId="438D6211" w14:textId="77777777" w:rsidR="00B5117B" w:rsidRDefault="00B5117B"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65FD" w14:textId="77777777" w:rsidR="00B5117B" w:rsidRDefault="00B5117B" w:rsidP="007A25BA">
      <w:pPr>
        <w:spacing w:after="0" w:line="240" w:lineRule="auto"/>
      </w:pPr>
      <w:r>
        <w:separator/>
      </w:r>
    </w:p>
  </w:footnote>
  <w:footnote w:type="continuationSeparator" w:id="0">
    <w:p w14:paraId="4D837D3B" w14:textId="77777777" w:rsidR="00B5117B" w:rsidRDefault="00B5117B"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CFF2" w14:textId="77777777" w:rsidR="007A25BA" w:rsidRPr="00BB7516" w:rsidRDefault="007A25BA" w:rsidP="00BB7516">
    <w:pPr>
      <w:pStyle w:val="ArialBold"/>
      <w:ind w:left="-720"/>
      <w:rPr>
        <w:color w:val="05637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526316"/>
    <w:multiLevelType w:val="multilevel"/>
    <w:tmpl w:val="FEC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DC2B74"/>
    <w:multiLevelType w:val="multilevel"/>
    <w:tmpl w:val="8E3C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2457157">
    <w:abstractNumId w:val="4"/>
  </w:num>
  <w:num w:numId="2" w16cid:durableId="1404522731">
    <w:abstractNumId w:val="0"/>
  </w:num>
  <w:num w:numId="3" w16cid:durableId="1314410379">
    <w:abstractNumId w:val="2"/>
  </w:num>
  <w:num w:numId="4" w16cid:durableId="1925256147">
    <w:abstractNumId w:val="1"/>
  </w:num>
  <w:num w:numId="5" w16cid:durableId="1064910050">
    <w:abstractNumId w:val="8"/>
  </w:num>
  <w:num w:numId="6" w16cid:durableId="1883325037">
    <w:abstractNumId w:val="7"/>
  </w:num>
  <w:num w:numId="7" w16cid:durableId="1401951529">
    <w:abstractNumId w:val="10"/>
  </w:num>
  <w:num w:numId="8" w16cid:durableId="1711758365">
    <w:abstractNumId w:val="5"/>
  </w:num>
  <w:num w:numId="9" w16cid:durableId="295644001">
    <w:abstractNumId w:val="11"/>
  </w:num>
  <w:num w:numId="10" w16cid:durableId="1576355319">
    <w:abstractNumId w:val="9"/>
  </w:num>
  <w:num w:numId="11" w16cid:durableId="1108697085">
    <w:abstractNumId w:val="6"/>
  </w:num>
  <w:num w:numId="12" w16cid:durableId="1102577918">
    <w:abstractNumId w:val="12"/>
  </w:num>
  <w:num w:numId="13" w16cid:durableId="1202933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43"/>
    <w:rsid w:val="00007C98"/>
    <w:rsid w:val="00024BEE"/>
    <w:rsid w:val="00054F47"/>
    <w:rsid w:val="00065497"/>
    <w:rsid w:val="00072B6A"/>
    <w:rsid w:val="000B38AA"/>
    <w:rsid w:val="000B7D73"/>
    <w:rsid w:val="000C30C1"/>
    <w:rsid w:val="000E091F"/>
    <w:rsid w:val="000F1B15"/>
    <w:rsid w:val="00117DAA"/>
    <w:rsid w:val="00137F43"/>
    <w:rsid w:val="00140C0E"/>
    <w:rsid w:val="0014182E"/>
    <w:rsid w:val="00154B2F"/>
    <w:rsid w:val="00154BE9"/>
    <w:rsid w:val="001805A4"/>
    <w:rsid w:val="0019079E"/>
    <w:rsid w:val="001B1966"/>
    <w:rsid w:val="001B7EA7"/>
    <w:rsid w:val="001C1170"/>
    <w:rsid w:val="001C7A62"/>
    <w:rsid w:val="001F23FA"/>
    <w:rsid w:val="0021587C"/>
    <w:rsid w:val="00220386"/>
    <w:rsid w:val="002324DD"/>
    <w:rsid w:val="0024255F"/>
    <w:rsid w:val="00243287"/>
    <w:rsid w:val="00267E0F"/>
    <w:rsid w:val="00271C68"/>
    <w:rsid w:val="0027522D"/>
    <w:rsid w:val="00282A58"/>
    <w:rsid w:val="00292A8E"/>
    <w:rsid w:val="002B6118"/>
    <w:rsid w:val="002D1AD2"/>
    <w:rsid w:val="002F3E9E"/>
    <w:rsid w:val="00316697"/>
    <w:rsid w:val="00326920"/>
    <w:rsid w:val="00340465"/>
    <w:rsid w:val="003417BD"/>
    <w:rsid w:val="00363B89"/>
    <w:rsid w:val="00366E0B"/>
    <w:rsid w:val="003D646D"/>
    <w:rsid w:val="003E4C16"/>
    <w:rsid w:val="00413B46"/>
    <w:rsid w:val="004568EE"/>
    <w:rsid w:val="004842AD"/>
    <w:rsid w:val="004A691B"/>
    <w:rsid w:val="004B4043"/>
    <w:rsid w:val="004C583D"/>
    <w:rsid w:val="004E02B1"/>
    <w:rsid w:val="004E6BF5"/>
    <w:rsid w:val="00503A52"/>
    <w:rsid w:val="00504A60"/>
    <w:rsid w:val="0051027F"/>
    <w:rsid w:val="00510B27"/>
    <w:rsid w:val="00513BC3"/>
    <w:rsid w:val="0051760C"/>
    <w:rsid w:val="005315F8"/>
    <w:rsid w:val="00546110"/>
    <w:rsid w:val="005501D3"/>
    <w:rsid w:val="0055112B"/>
    <w:rsid w:val="00573A66"/>
    <w:rsid w:val="00576F00"/>
    <w:rsid w:val="00590F01"/>
    <w:rsid w:val="00594D4D"/>
    <w:rsid w:val="005B1A7B"/>
    <w:rsid w:val="005B3214"/>
    <w:rsid w:val="005C16CE"/>
    <w:rsid w:val="005C4BA3"/>
    <w:rsid w:val="005D6324"/>
    <w:rsid w:val="005D6CB0"/>
    <w:rsid w:val="005E156D"/>
    <w:rsid w:val="00611BF6"/>
    <w:rsid w:val="006209E8"/>
    <w:rsid w:val="00625CB2"/>
    <w:rsid w:val="0062753C"/>
    <w:rsid w:val="00633BD7"/>
    <w:rsid w:val="00665107"/>
    <w:rsid w:val="00671270"/>
    <w:rsid w:val="00684F2A"/>
    <w:rsid w:val="006A717B"/>
    <w:rsid w:val="006B11B6"/>
    <w:rsid w:val="006B2F74"/>
    <w:rsid w:val="006D6853"/>
    <w:rsid w:val="00712CC1"/>
    <w:rsid w:val="00722BA7"/>
    <w:rsid w:val="00722C35"/>
    <w:rsid w:val="0072423B"/>
    <w:rsid w:val="00737F83"/>
    <w:rsid w:val="007463EF"/>
    <w:rsid w:val="00772DBD"/>
    <w:rsid w:val="0077542D"/>
    <w:rsid w:val="00777D24"/>
    <w:rsid w:val="00784998"/>
    <w:rsid w:val="00794754"/>
    <w:rsid w:val="007A174A"/>
    <w:rsid w:val="007A25BA"/>
    <w:rsid w:val="007A52F5"/>
    <w:rsid w:val="007B2EFA"/>
    <w:rsid w:val="007B3A13"/>
    <w:rsid w:val="007C18B2"/>
    <w:rsid w:val="007C4F21"/>
    <w:rsid w:val="007C531F"/>
    <w:rsid w:val="007D5300"/>
    <w:rsid w:val="007E6F34"/>
    <w:rsid w:val="007F1BD9"/>
    <w:rsid w:val="00806037"/>
    <w:rsid w:val="00814CDF"/>
    <w:rsid w:val="0081514E"/>
    <w:rsid w:val="008177FC"/>
    <w:rsid w:val="00837F29"/>
    <w:rsid w:val="008A5978"/>
    <w:rsid w:val="00913344"/>
    <w:rsid w:val="00913990"/>
    <w:rsid w:val="00917E27"/>
    <w:rsid w:val="009246DA"/>
    <w:rsid w:val="0092577F"/>
    <w:rsid w:val="0094546F"/>
    <w:rsid w:val="009D4265"/>
    <w:rsid w:val="009D5D76"/>
    <w:rsid w:val="00A157A6"/>
    <w:rsid w:val="00A40C32"/>
    <w:rsid w:val="00A421D2"/>
    <w:rsid w:val="00A46E49"/>
    <w:rsid w:val="00A4782B"/>
    <w:rsid w:val="00A723A9"/>
    <w:rsid w:val="00A756CC"/>
    <w:rsid w:val="00A944B4"/>
    <w:rsid w:val="00AC0B47"/>
    <w:rsid w:val="00AC1D62"/>
    <w:rsid w:val="00AE4E59"/>
    <w:rsid w:val="00B1733B"/>
    <w:rsid w:val="00B214EB"/>
    <w:rsid w:val="00B23584"/>
    <w:rsid w:val="00B34E7D"/>
    <w:rsid w:val="00B5117B"/>
    <w:rsid w:val="00B727BA"/>
    <w:rsid w:val="00B7375F"/>
    <w:rsid w:val="00B75557"/>
    <w:rsid w:val="00BB7516"/>
    <w:rsid w:val="00BB7C06"/>
    <w:rsid w:val="00BC684B"/>
    <w:rsid w:val="00BD05BC"/>
    <w:rsid w:val="00BD3705"/>
    <w:rsid w:val="00BD6C42"/>
    <w:rsid w:val="00BF1F9A"/>
    <w:rsid w:val="00BF54D3"/>
    <w:rsid w:val="00C00934"/>
    <w:rsid w:val="00C14731"/>
    <w:rsid w:val="00C24CF6"/>
    <w:rsid w:val="00C35A09"/>
    <w:rsid w:val="00CB1C49"/>
    <w:rsid w:val="00CC1402"/>
    <w:rsid w:val="00CC3D3B"/>
    <w:rsid w:val="00CE25D5"/>
    <w:rsid w:val="00CF77C8"/>
    <w:rsid w:val="00D24988"/>
    <w:rsid w:val="00D323C3"/>
    <w:rsid w:val="00D42907"/>
    <w:rsid w:val="00D47955"/>
    <w:rsid w:val="00DA21C9"/>
    <w:rsid w:val="00DB4BFB"/>
    <w:rsid w:val="00DC0D8D"/>
    <w:rsid w:val="00DC19B4"/>
    <w:rsid w:val="00DC495F"/>
    <w:rsid w:val="00DC6B43"/>
    <w:rsid w:val="00DE13BE"/>
    <w:rsid w:val="00E24AA3"/>
    <w:rsid w:val="00E25337"/>
    <w:rsid w:val="00E31A73"/>
    <w:rsid w:val="00E618BA"/>
    <w:rsid w:val="00EA597C"/>
    <w:rsid w:val="00ED383F"/>
    <w:rsid w:val="00ED4150"/>
    <w:rsid w:val="00EE3D6E"/>
    <w:rsid w:val="00EF7F3F"/>
    <w:rsid w:val="00F23EAC"/>
    <w:rsid w:val="00F269FE"/>
    <w:rsid w:val="00F510E9"/>
    <w:rsid w:val="00F5291B"/>
    <w:rsid w:val="00F557F0"/>
    <w:rsid w:val="00F678B2"/>
    <w:rsid w:val="00F71A05"/>
    <w:rsid w:val="00F72B16"/>
    <w:rsid w:val="00FB1F08"/>
    <w:rsid w:val="00FC31AC"/>
    <w:rsid w:val="00FD3D6E"/>
    <w:rsid w:val="00FE3E9F"/>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3329"/>
  <w15:chartTrackingRefBased/>
  <w15:docId w15:val="{50E6E41E-2DC8-4993-83E6-3AB0C27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590F01"/>
    <w:pPr>
      <w:spacing w:after="200" w:line="288" w:lineRule="auto"/>
    </w:pPr>
    <w:rPr>
      <w:rFonts w:ascii="Arial" w:hAnsi="Arial"/>
      <w:sz w:val="20"/>
    </w:rPr>
  </w:style>
  <w:style w:type="paragraph" w:styleId="Heading1">
    <w:name w:val="heading 1"/>
    <w:next w:val="Normal"/>
    <w:link w:val="Heading1Char"/>
    <w:qFormat/>
    <w:rsid w:val="0077542D"/>
    <w:pPr>
      <w:jc w:val="center"/>
      <w:outlineLvl w:val="0"/>
    </w:pPr>
    <w:rPr>
      <w:rFonts w:ascii="Arial" w:hAnsi="Arial"/>
      <w:caps/>
      <w:sz w:val="28"/>
      <w:szCs w:val="28"/>
    </w:rPr>
  </w:style>
  <w:style w:type="paragraph" w:styleId="Heading2">
    <w:name w:val="heading 2"/>
    <w:next w:val="Normal"/>
    <w:link w:val="Heading2Char"/>
    <w:qFormat/>
    <w:rsid w:val="0077542D"/>
    <w:pPr>
      <w:spacing w:line="240" w:lineRule="auto"/>
      <w:outlineLvl w:val="1"/>
    </w:pPr>
    <w:rPr>
      <w:rFonts w:ascii="Arial" w:hAnsi="Arial"/>
      <w:b/>
      <w:bCs/>
      <w:caps/>
      <w:sz w:val="26"/>
      <w:szCs w:val="26"/>
    </w:rPr>
  </w:style>
  <w:style w:type="paragraph" w:styleId="Heading3">
    <w:name w:val="heading 3"/>
    <w:next w:val="Normal"/>
    <w:link w:val="Heading3Char"/>
    <w:qFormat/>
    <w:rsid w:val="00FE3E9F"/>
    <w:pPr>
      <w:spacing w:line="240" w:lineRule="auto"/>
      <w:outlineLvl w:val="2"/>
    </w:pPr>
    <w:rPr>
      <w:rFonts w:ascii="Arial" w:hAnsi="Arial"/>
      <w:b/>
      <w:sz w:val="26"/>
      <w:szCs w:val="26"/>
    </w:rPr>
  </w:style>
  <w:style w:type="paragraph" w:styleId="Heading4">
    <w:name w:val="heading 4"/>
    <w:next w:val="Normal"/>
    <w:link w:val="Heading4Char"/>
    <w:qFormat/>
    <w:rsid w:val="00FE3E9F"/>
    <w:pPr>
      <w:spacing w:line="240" w:lineRule="auto"/>
      <w:outlineLvl w:val="3"/>
    </w:pPr>
    <w:rPr>
      <w:rFonts w:ascii="Arial" w:hAnsi="Arial"/>
      <w:b/>
      <w:sz w:val="24"/>
      <w:szCs w:val="24"/>
    </w:rPr>
  </w:style>
  <w:style w:type="paragraph" w:styleId="Heading5">
    <w:name w:val="heading 5"/>
    <w:basedOn w:val="Normal"/>
    <w:next w:val="Normal"/>
    <w:link w:val="Heading5Char"/>
    <w:qFormat/>
    <w:rsid w:val="00FE3E9F"/>
    <w:pPr>
      <w:spacing w:after="160" w:line="240" w:lineRule="auto"/>
      <w:outlineLvl w:val="4"/>
    </w:pPr>
    <w:rPr>
      <w:b/>
      <w:bCs/>
      <w:sz w:val="21"/>
      <w:szCs w:val="21"/>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77542D"/>
    <w:rPr>
      <w:rFonts w:ascii="Arial" w:hAnsi="Arial"/>
      <w:caps/>
      <w:sz w:val="28"/>
      <w:szCs w:val="28"/>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77542D"/>
    <w:rPr>
      <w:rFonts w:ascii="Arial" w:hAnsi="Arial"/>
      <w:b/>
      <w:bCs/>
      <w:caps/>
      <w:sz w:val="26"/>
      <w:szCs w:val="26"/>
    </w:rPr>
  </w:style>
  <w:style w:type="character" w:customStyle="1" w:styleId="Heading3Char">
    <w:name w:val="Heading 3 Char"/>
    <w:basedOn w:val="DefaultParagraphFont"/>
    <w:link w:val="Heading3"/>
    <w:rsid w:val="00FE3E9F"/>
    <w:rPr>
      <w:rFonts w:ascii="Arial" w:hAnsi="Arial"/>
      <w:b/>
      <w:sz w:val="26"/>
      <w:szCs w:val="26"/>
    </w:rPr>
  </w:style>
  <w:style w:type="character" w:customStyle="1" w:styleId="Heading4Char">
    <w:name w:val="Heading 4 Char"/>
    <w:basedOn w:val="DefaultParagraphFont"/>
    <w:link w:val="Heading4"/>
    <w:rsid w:val="00FE3E9F"/>
    <w:rPr>
      <w:rFonts w:ascii="Arial" w:hAnsi="Arial"/>
      <w:b/>
      <w:sz w:val="24"/>
      <w:szCs w:val="24"/>
    </w:rPr>
  </w:style>
  <w:style w:type="character" w:customStyle="1" w:styleId="Heading5Char">
    <w:name w:val="Heading 5 Char"/>
    <w:basedOn w:val="DefaultParagraphFont"/>
    <w:link w:val="Heading5"/>
    <w:rsid w:val="00FE3E9F"/>
    <w:rPr>
      <w:rFonts w:ascii="Arial" w:hAnsi="Arial"/>
      <w:b/>
      <w:bCs/>
      <w:sz w:val="21"/>
      <w:szCs w:val="21"/>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A40C32"/>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A40C32"/>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4E02B1"/>
    <w:pPr>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4E02B1"/>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B1733B"/>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ef Ruqaa" w:hAnsi="Aref Ruqaa"/>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OneDrive%20-%20IEDA%20-%20IFA\Desktop\IEDA_MultiPageLetterhead_ADA.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IEDA_MultiPageLetterhead_ADA.dotx</Template>
  <TotalTime>17</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Example for Adopting IEDA LAP</dc:title>
  <dc:subject/>
  <dc:creator>Iowa Economic Development Authority</dc:creator>
  <cp:keywords/>
  <dc:description/>
  <cp:lastModifiedBy>Lauri Smith</cp:lastModifiedBy>
  <cp:revision>10</cp:revision>
  <dcterms:created xsi:type="dcterms:W3CDTF">2026-04-03T19:09:00Z</dcterms:created>
  <dcterms:modified xsi:type="dcterms:W3CDTF">2026-04-03T19:40:00Z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