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0BB6" w14:textId="32F9CCD8" w:rsidR="001867A0" w:rsidRPr="00F57E97" w:rsidRDefault="001867A0" w:rsidP="0028760A">
      <w:pPr>
        <w:pStyle w:val="Heading1"/>
        <w:jc w:val="center"/>
      </w:pPr>
      <w:r w:rsidRPr="00F57E97">
        <w:t xml:space="preserve">APPENDIX </w:t>
      </w:r>
      <w:r w:rsidR="0028760A">
        <w:t>B</w:t>
      </w:r>
    </w:p>
    <w:p w14:paraId="43E74C83" w14:textId="77777777" w:rsidR="001867A0" w:rsidRDefault="001867A0" w:rsidP="0028760A">
      <w:pPr>
        <w:pStyle w:val="Heading2"/>
        <w:jc w:val="center"/>
      </w:pPr>
      <w:r>
        <w:t>HOME-ARP</w:t>
      </w:r>
      <w:r w:rsidRPr="000C1C27">
        <w:t xml:space="preserve"> MAXIMUM PER UNIT SUBSIDY</w:t>
      </w:r>
      <w:r>
        <w:t xml:space="preserve"> </w:t>
      </w:r>
      <w:r w:rsidRPr="000C1C27">
        <w:t>RENTAL</w:t>
      </w:r>
    </w:p>
    <w:p w14:paraId="1B6F2020" w14:textId="77777777" w:rsidR="001867A0" w:rsidRPr="000D0BC7" w:rsidRDefault="001867A0" w:rsidP="001867A0">
      <w:pPr>
        <w:autoSpaceDE w:val="0"/>
        <w:autoSpaceDN w:val="0"/>
        <w:adjustRightInd w:val="0"/>
        <w:jc w:val="center"/>
        <w:rPr>
          <w:rFonts w:cs="Arial"/>
          <w:color w:val="538135" w:themeColor="accent6" w:themeShade="BF"/>
          <w:sz w:val="32"/>
          <w:szCs w:val="32"/>
        </w:rPr>
      </w:pPr>
      <w:r w:rsidRPr="000D0BC7">
        <w:rPr>
          <w:rFonts w:cs="Arial"/>
          <w:color w:val="538135" w:themeColor="accent6" w:themeShade="BF"/>
          <w:sz w:val="32"/>
          <w:szCs w:val="32"/>
        </w:rPr>
        <w:t>202</w:t>
      </w:r>
      <w:r>
        <w:rPr>
          <w:rFonts w:cs="Arial"/>
          <w:color w:val="538135" w:themeColor="accent6" w:themeShade="BF"/>
          <w:sz w:val="32"/>
          <w:szCs w:val="32"/>
        </w:rPr>
        <w:t>4</w:t>
      </w:r>
      <w:r w:rsidRPr="000D0BC7">
        <w:rPr>
          <w:rFonts w:cs="Arial"/>
          <w:color w:val="538135" w:themeColor="accent6" w:themeShade="BF"/>
          <w:sz w:val="32"/>
          <w:szCs w:val="32"/>
        </w:rPr>
        <w:t xml:space="preserve"> HOME</w:t>
      </w:r>
      <w:r>
        <w:rPr>
          <w:rFonts w:cs="Arial"/>
          <w:color w:val="538135" w:themeColor="accent6" w:themeShade="BF"/>
          <w:sz w:val="32"/>
          <w:szCs w:val="32"/>
        </w:rPr>
        <w:t>-ARP</w:t>
      </w:r>
      <w:r w:rsidRPr="000D0BC7">
        <w:rPr>
          <w:rFonts w:cs="Arial"/>
          <w:color w:val="538135" w:themeColor="accent6" w:themeShade="BF"/>
          <w:sz w:val="32"/>
          <w:szCs w:val="32"/>
        </w:rPr>
        <w:t xml:space="preserve"> Maximum Per Unit Subsidy</w:t>
      </w:r>
    </w:p>
    <w:p w14:paraId="113019A2" w14:textId="77777777" w:rsidR="001867A0" w:rsidRDefault="001867A0" w:rsidP="001867A0">
      <w:pPr>
        <w:autoSpaceDE w:val="0"/>
        <w:autoSpaceDN w:val="0"/>
        <w:adjustRightInd w:val="0"/>
        <w:jc w:val="center"/>
        <w:rPr>
          <w:rFonts w:cs="Arial"/>
          <w:color w:val="538135" w:themeColor="accent6" w:themeShade="BF"/>
          <w:sz w:val="32"/>
          <w:szCs w:val="32"/>
        </w:rPr>
      </w:pPr>
      <w:r>
        <w:rPr>
          <w:rFonts w:cs="Arial"/>
          <w:color w:val="538135" w:themeColor="accent6" w:themeShade="BF"/>
          <w:sz w:val="32"/>
          <w:szCs w:val="32"/>
        </w:rPr>
        <w:t>IFA/</w:t>
      </w:r>
      <w:r w:rsidRPr="000D0BC7">
        <w:rPr>
          <w:rFonts w:cs="Arial"/>
          <w:color w:val="538135" w:themeColor="accent6" w:themeShade="BF"/>
          <w:sz w:val="32"/>
          <w:szCs w:val="32"/>
        </w:rPr>
        <w:t>Omaha Field Office</w:t>
      </w:r>
    </w:p>
    <w:p w14:paraId="7D54238E" w14:textId="77777777" w:rsidR="001867A0" w:rsidRPr="00361EFC" w:rsidRDefault="001867A0" w:rsidP="001867A0">
      <w:pPr>
        <w:autoSpaceDE w:val="0"/>
        <w:autoSpaceDN w:val="0"/>
        <w:adjustRightInd w:val="0"/>
        <w:rPr>
          <w:rFonts w:ascii="CIDFont+F1" w:hAnsi="CIDFont+F1" w:cs="CIDFont+F1"/>
          <w:color w:val="FFFFFF"/>
          <w:sz w:val="27"/>
          <w:szCs w:val="27"/>
        </w:rPr>
      </w:pPr>
      <w:proofErr w:type="spellStart"/>
      <w:r>
        <w:rPr>
          <w:rFonts w:ascii="CIDFont+F1" w:hAnsi="CIDFont+F1" w:cs="CIDFont+F1"/>
          <w:color w:val="FFFFFF"/>
          <w:sz w:val="27"/>
          <w:szCs w:val="27"/>
        </w:rPr>
        <w:t>Js</w:t>
      </w:r>
      <w:proofErr w:type="spellEnd"/>
      <w:r>
        <w:rPr>
          <w:rFonts w:ascii="CIDFont+F1" w:hAnsi="CIDFont+F1" w:cs="CIDFont+F1"/>
          <w:color w:val="FFFFFF"/>
          <w:sz w:val="27"/>
          <w:szCs w:val="27"/>
        </w:rPr>
        <w:t xml:space="preserve"> HCP 0 Bedroom 1 Bedroom 2 Bedroom 3 Bedroom 4 Bedroom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179"/>
        <w:gridCol w:w="820"/>
        <w:gridCol w:w="1584"/>
        <w:gridCol w:w="1584"/>
        <w:gridCol w:w="1584"/>
        <w:gridCol w:w="1584"/>
        <w:gridCol w:w="1584"/>
      </w:tblGrid>
      <w:tr w:rsidR="001867A0" w14:paraId="471AEF03" w14:textId="77777777" w:rsidTr="001867A0">
        <w:tc>
          <w:tcPr>
            <w:tcW w:w="1145" w:type="dxa"/>
          </w:tcPr>
          <w:p w14:paraId="1FE4F846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PJ</w:t>
            </w:r>
          </w:p>
        </w:tc>
        <w:tc>
          <w:tcPr>
            <w:tcW w:w="799" w:type="dxa"/>
          </w:tcPr>
          <w:p w14:paraId="2E15484F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HCP</w:t>
            </w:r>
          </w:p>
        </w:tc>
        <w:tc>
          <w:tcPr>
            <w:tcW w:w="1402" w:type="dxa"/>
          </w:tcPr>
          <w:p w14:paraId="0183BEFE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0 Bed</w:t>
            </w:r>
          </w:p>
        </w:tc>
        <w:tc>
          <w:tcPr>
            <w:tcW w:w="1402" w:type="dxa"/>
          </w:tcPr>
          <w:p w14:paraId="3642C3E8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1 Bed</w:t>
            </w:r>
          </w:p>
        </w:tc>
        <w:tc>
          <w:tcPr>
            <w:tcW w:w="1534" w:type="dxa"/>
          </w:tcPr>
          <w:p w14:paraId="3A626683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2 Bed</w:t>
            </w:r>
          </w:p>
        </w:tc>
        <w:tc>
          <w:tcPr>
            <w:tcW w:w="1534" w:type="dxa"/>
          </w:tcPr>
          <w:p w14:paraId="6C037C9D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3 Bed</w:t>
            </w:r>
          </w:p>
        </w:tc>
        <w:tc>
          <w:tcPr>
            <w:tcW w:w="2079" w:type="dxa"/>
          </w:tcPr>
          <w:p w14:paraId="5CD088BF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4 Bed</w:t>
            </w:r>
          </w:p>
        </w:tc>
      </w:tr>
      <w:tr w:rsidR="001867A0" w14:paraId="6A845911" w14:textId="77777777" w:rsidTr="001867A0">
        <w:tc>
          <w:tcPr>
            <w:tcW w:w="1145" w:type="dxa"/>
            <w:shd w:val="clear" w:color="auto" w:fill="D9D9D9" w:themeFill="background1" w:themeFillShade="D9"/>
          </w:tcPr>
          <w:p w14:paraId="6F5027F2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Base</w:t>
            </w:r>
          </w:p>
        </w:tc>
        <w:tc>
          <w:tcPr>
            <w:tcW w:w="799" w:type="dxa"/>
            <w:shd w:val="clear" w:color="auto" w:fill="D9D9D9" w:themeFill="background1" w:themeFillShade="D9"/>
          </w:tcPr>
          <w:p w14:paraId="7119514B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7350971D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$75,620.00</w:t>
            </w:r>
          </w:p>
        </w:tc>
        <w:tc>
          <w:tcPr>
            <w:tcW w:w="1402" w:type="dxa"/>
            <w:shd w:val="clear" w:color="auto" w:fill="D9D9D9" w:themeFill="background1" w:themeFillShade="D9"/>
          </w:tcPr>
          <w:p w14:paraId="75C230E3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$86,687.00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35DA7052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$105,414.00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1813DD5F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$136,372.00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14:paraId="4D204859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$149,693.00</w:t>
            </w:r>
          </w:p>
        </w:tc>
      </w:tr>
      <w:tr w:rsidR="001867A0" w14:paraId="5855EA68" w14:textId="77777777" w:rsidTr="001867A0">
        <w:tc>
          <w:tcPr>
            <w:tcW w:w="1145" w:type="dxa"/>
          </w:tcPr>
          <w:p w14:paraId="7259E01A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All Iowa</w:t>
            </w:r>
          </w:p>
          <w:p w14:paraId="7CF73A1B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PJ &amp; Counties</w:t>
            </w:r>
          </w:p>
        </w:tc>
        <w:tc>
          <w:tcPr>
            <w:tcW w:w="799" w:type="dxa"/>
          </w:tcPr>
          <w:p w14:paraId="337D16F8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60E6F6FE" w14:textId="77777777" w:rsidR="001867A0" w:rsidRDefault="001867A0" w:rsidP="00070B0A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240%</w:t>
            </w:r>
          </w:p>
        </w:tc>
        <w:tc>
          <w:tcPr>
            <w:tcW w:w="1402" w:type="dxa"/>
          </w:tcPr>
          <w:p w14:paraId="179E5261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2FCB207E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$181,488.00</w:t>
            </w:r>
          </w:p>
        </w:tc>
        <w:tc>
          <w:tcPr>
            <w:tcW w:w="1402" w:type="dxa"/>
          </w:tcPr>
          <w:p w14:paraId="1EAA3FAB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045937F3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$208,048.80</w:t>
            </w:r>
          </w:p>
        </w:tc>
        <w:tc>
          <w:tcPr>
            <w:tcW w:w="1534" w:type="dxa"/>
          </w:tcPr>
          <w:p w14:paraId="6DC41AEC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1749D20A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$252,993.60</w:t>
            </w:r>
          </w:p>
        </w:tc>
        <w:tc>
          <w:tcPr>
            <w:tcW w:w="1534" w:type="dxa"/>
          </w:tcPr>
          <w:p w14:paraId="060B7851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01137520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$327,292.80</w:t>
            </w:r>
          </w:p>
        </w:tc>
        <w:tc>
          <w:tcPr>
            <w:tcW w:w="2079" w:type="dxa"/>
          </w:tcPr>
          <w:p w14:paraId="6280FADB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</w:p>
          <w:p w14:paraId="0924802D" w14:textId="77777777" w:rsidR="001867A0" w:rsidRDefault="001867A0" w:rsidP="00070B0A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7"/>
                <w:szCs w:val="27"/>
              </w:rPr>
            </w:pPr>
            <w:r>
              <w:rPr>
                <w:rFonts w:ascii="CIDFont+F1" w:hAnsi="CIDFont+F1" w:cs="CIDFont+F1"/>
                <w:color w:val="000000"/>
                <w:sz w:val="27"/>
                <w:szCs w:val="27"/>
              </w:rPr>
              <w:t>$359,263.20</w:t>
            </w:r>
          </w:p>
        </w:tc>
      </w:tr>
    </w:tbl>
    <w:p w14:paraId="730E6A20" w14:textId="77777777" w:rsidR="001867A0" w:rsidRDefault="001867A0" w:rsidP="001867A0">
      <w:pPr>
        <w:rPr>
          <w:rFonts w:ascii="CIDFont+F2" w:hAnsi="CIDFont+F2" w:cs="CIDFont+F2"/>
          <w:color w:val="000000"/>
          <w:sz w:val="27"/>
          <w:szCs w:val="27"/>
        </w:rPr>
      </w:pPr>
    </w:p>
    <w:p w14:paraId="0B0A3F5F" w14:textId="77777777" w:rsidR="001867A0" w:rsidRDefault="001867A0" w:rsidP="001867A0">
      <w:r>
        <w:rPr>
          <w:rFonts w:ascii="CIDFont+F2" w:hAnsi="CIDFont+F2" w:cs="CIDFont+F2"/>
          <w:color w:val="000000"/>
          <w:sz w:val="27"/>
          <w:szCs w:val="27"/>
        </w:rPr>
        <w:t>Effective as of April 7, 2023</w:t>
      </w:r>
    </w:p>
    <w:p w14:paraId="232DC8CD" w14:textId="77777777" w:rsidR="001867A0" w:rsidRDefault="001867A0" w:rsidP="001867A0"/>
    <w:p w14:paraId="2E7D172C" w14:textId="77777777" w:rsidR="001867A0" w:rsidRPr="000F71B6" w:rsidRDefault="001867A0" w:rsidP="001867A0"/>
    <w:p w14:paraId="0FEEBD64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D908" w14:textId="77777777" w:rsidR="0028760A" w:rsidRDefault="0028760A" w:rsidP="007A25BA">
      <w:pPr>
        <w:spacing w:after="0" w:line="240" w:lineRule="auto"/>
      </w:pPr>
      <w:r>
        <w:separator/>
      </w:r>
    </w:p>
  </w:endnote>
  <w:endnote w:type="continuationSeparator" w:id="0">
    <w:p w14:paraId="17A5B2C6" w14:textId="77777777" w:rsidR="0028760A" w:rsidRDefault="0028760A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5C3D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2DFE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1E9943" wp14:editId="40EA8518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F010" w14:textId="77777777" w:rsidR="0028760A" w:rsidRDefault="0028760A" w:rsidP="007A25BA">
      <w:pPr>
        <w:spacing w:after="0" w:line="240" w:lineRule="auto"/>
      </w:pPr>
      <w:r>
        <w:separator/>
      </w:r>
    </w:p>
  </w:footnote>
  <w:footnote w:type="continuationSeparator" w:id="0">
    <w:p w14:paraId="2D251DF3" w14:textId="77777777" w:rsidR="0028760A" w:rsidRDefault="0028760A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F71C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FDA1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4A1D1" wp14:editId="2E10A88B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0A"/>
    <w:rsid w:val="000E091F"/>
    <w:rsid w:val="001867A0"/>
    <w:rsid w:val="001B1966"/>
    <w:rsid w:val="001B7EA7"/>
    <w:rsid w:val="001C7A62"/>
    <w:rsid w:val="001F2E00"/>
    <w:rsid w:val="0021587C"/>
    <w:rsid w:val="0024255F"/>
    <w:rsid w:val="00271C68"/>
    <w:rsid w:val="002751A2"/>
    <w:rsid w:val="0028760A"/>
    <w:rsid w:val="00363B89"/>
    <w:rsid w:val="004568EE"/>
    <w:rsid w:val="004842AD"/>
    <w:rsid w:val="004B4043"/>
    <w:rsid w:val="004E6BF5"/>
    <w:rsid w:val="0051760C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91AD9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26C9B"/>
  <w15:chartTrackingRefBased/>
  <w15:docId w15:val="{832E1FC3-36A8-4B8E-8C1D-867A02B1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table" w:styleId="TableGrid">
    <w:name w:val="Table Grid"/>
    <w:basedOn w:val="TableNormal"/>
    <w:uiPriority w:val="39"/>
    <w:rsid w:val="001867A0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keem\OneDrive%20-%20IEDA%20-%20IFA\Documents\IFA\Website%20Docs\Appendices\Appendix%20B%20HOME-ARP%20Maximum%20Per-Unit%20Subsidy%20Limi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http://purl.org/dc/elements/1.1/"/>
    <ds:schemaRef ds:uri="http://schemas.microsoft.com/office/2006/documentManagement/types"/>
    <ds:schemaRef ds:uri="671fdf05-166f-4ee6-a01a-142d0de070d3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4902371-e9a1-4774-b6f8-4323d749ace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B2AC024-37D2-422F-B716-94E4627C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B HOME-ARP Maximum Per-Unit Subsidy Limit 2025</Template>
  <TotalTime>2</TotalTime>
  <Pages>1</Pages>
  <Words>60</Words>
  <Characters>343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 Hakeem</dc:creator>
  <cp:keywords/>
  <dc:description/>
  <cp:lastModifiedBy>Sammi Hakeem</cp:lastModifiedBy>
  <cp:revision>1</cp:revision>
  <dcterms:created xsi:type="dcterms:W3CDTF">2025-08-18T15:50:00Z</dcterms:created>
  <dcterms:modified xsi:type="dcterms:W3CDTF">2025-08-18T15:52:00Z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