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C2F6" w14:textId="52210F9F" w:rsidR="007417A5" w:rsidRPr="00CB025B" w:rsidRDefault="007417A5" w:rsidP="00FA3BE7">
      <w:pPr>
        <w:pStyle w:val="Heading1"/>
      </w:pPr>
      <w:r w:rsidRPr="00CB025B">
        <w:t>OVERVIEW</w:t>
      </w:r>
      <w:r w:rsidR="00536F45" w:rsidRPr="00CB025B">
        <w:t>/FUNDING SOURCE</w:t>
      </w:r>
    </w:p>
    <w:p w14:paraId="601C3ECC" w14:textId="35FCD569" w:rsidR="00AA4CAE" w:rsidRPr="00FA3BE7" w:rsidRDefault="007417A5" w:rsidP="00FA3BE7">
      <w:r w:rsidRPr="00FA3BE7">
        <w:t xml:space="preserve">The </w:t>
      </w:r>
      <w:r w:rsidR="00B11105" w:rsidRPr="00FA3BE7">
        <w:t xml:space="preserve">Preparedness, Innovation and Energy Education </w:t>
      </w:r>
      <w:r w:rsidR="00782B09">
        <w:t xml:space="preserve">(PIEE) </w:t>
      </w:r>
      <w:r w:rsidR="00B11105" w:rsidRPr="00FA3BE7">
        <w:t>p</w:t>
      </w:r>
      <w:r w:rsidR="00EE4CF9" w:rsidRPr="00FA3BE7">
        <w:t>rogram is funded by the</w:t>
      </w:r>
      <w:r w:rsidR="00F10ECB" w:rsidRPr="00FA3BE7">
        <w:t xml:space="preserve"> U.S. Department of Energy</w:t>
      </w:r>
      <w:r w:rsidR="00D80161">
        <w:t xml:space="preserve"> (DOE)</w:t>
      </w:r>
      <w:r w:rsidR="00F10ECB" w:rsidRPr="00FA3BE7">
        <w:t>.</w:t>
      </w:r>
      <w:r w:rsidR="009B4029" w:rsidRPr="00FA3BE7">
        <w:t xml:space="preserve"> </w:t>
      </w:r>
      <w:r w:rsidR="000F2C05" w:rsidRPr="00FA3BE7">
        <w:t>The program is designed to implement innov</w:t>
      </w:r>
      <w:r w:rsidR="00B67BDD" w:rsidRPr="00FA3BE7">
        <w:t>ative project</w:t>
      </w:r>
      <w:r w:rsidR="005D7180" w:rsidRPr="00FA3BE7">
        <w:t>s</w:t>
      </w:r>
      <w:r w:rsidR="00B67BDD" w:rsidRPr="00FA3BE7">
        <w:t xml:space="preserve"> that advance energy security, improve energy education and reduce energy use.</w:t>
      </w:r>
    </w:p>
    <w:p w14:paraId="59919C75" w14:textId="7A2D9C5D" w:rsidR="00AA4CAE" w:rsidRDefault="007417A5" w:rsidP="00FA3BE7">
      <w:r w:rsidRPr="00AA4CAE">
        <w:t xml:space="preserve">The Iowa Energy Office, housed within the Iowa Economic Development Authority (IEDA), will administer the program with </w:t>
      </w:r>
      <w:r w:rsidR="00774D6F">
        <w:t>State Energy Program</w:t>
      </w:r>
      <w:r w:rsidR="00A87D90">
        <w:t xml:space="preserve"> (SEP)</w:t>
      </w:r>
      <w:r w:rsidR="00774D6F" w:rsidRPr="00AA4CAE">
        <w:t xml:space="preserve"> </w:t>
      </w:r>
      <w:r w:rsidR="00774D6F">
        <w:t xml:space="preserve">supplemental funds </w:t>
      </w:r>
      <w:r w:rsidR="00246847">
        <w:t>enabled by the</w:t>
      </w:r>
      <w:r w:rsidR="00774D6F">
        <w:t xml:space="preserve"> Bipartisan Infrastructure Law </w:t>
      </w:r>
      <w:r w:rsidR="00A87D90">
        <w:t xml:space="preserve">(BIL) </w:t>
      </w:r>
      <w:r w:rsidR="008D7B63">
        <w:t xml:space="preserve">administered by </w:t>
      </w:r>
      <w:r w:rsidRPr="00AA4CAE">
        <w:t>the</w:t>
      </w:r>
      <w:r w:rsidR="00D80161">
        <w:t xml:space="preserve"> DOE</w:t>
      </w:r>
      <w:r w:rsidRPr="00AA4CAE">
        <w:t>.</w:t>
      </w:r>
      <w:r w:rsidR="00774D6F">
        <w:t xml:space="preserve"> </w:t>
      </w:r>
      <w:r w:rsidRPr="00AA4CAE">
        <w:t>The DOE provides</w:t>
      </w:r>
      <w:r w:rsidR="001A0181">
        <w:t xml:space="preserve"> this</w:t>
      </w:r>
      <w:r w:rsidRPr="00AA4CAE">
        <w:t xml:space="preserve"> funding to </w:t>
      </w:r>
      <w:r w:rsidR="00BC5BB0">
        <w:t>designated state energy offices.</w:t>
      </w:r>
      <w:r w:rsidRPr="00AA4CAE">
        <w:t xml:space="preserve"> Funding awards to states have a </w:t>
      </w:r>
      <w:r w:rsidR="00591F0F">
        <w:t>five</w:t>
      </w:r>
      <w:r w:rsidRPr="00AA4CAE">
        <w:t>-year project and budget period.</w:t>
      </w:r>
      <w:r w:rsidR="00C1310D">
        <w:t xml:space="preserve"> </w:t>
      </w:r>
      <w:r w:rsidR="001A0181">
        <w:t>Nationally,</w:t>
      </w:r>
      <w:r w:rsidR="00C1310D">
        <w:t xml:space="preserve"> program funds are designed </w:t>
      </w:r>
      <w:r w:rsidR="00C1310D" w:rsidRPr="00AA4CAE">
        <w:t xml:space="preserve">to assist states in implementing </w:t>
      </w:r>
      <w:r w:rsidR="00C1310D">
        <w:t>statewide energy goals</w:t>
      </w:r>
      <w:r w:rsidR="00C1310D" w:rsidRPr="00AA4CAE">
        <w:t>.</w:t>
      </w:r>
    </w:p>
    <w:p w14:paraId="22ECBB76" w14:textId="42D48429" w:rsidR="00A87D90" w:rsidRDefault="00A87D90" w:rsidP="00FA3BE7">
      <w:r w:rsidRPr="00CC7612">
        <w:t>SEP</w:t>
      </w:r>
      <w:r>
        <w:t>-BIL</w:t>
      </w:r>
      <w:r w:rsidRPr="00CC7612">
        <w:t xml:space="preserve"> is authorized under the Energy Policy and</w:t>
      </w:r>
      <w:r w:rsidR="00FA3BE7">
        <w:t xml:space="preserve"> </w:t>
      </w:r>
      <w:r w:rsidRPr="00CC7612">
        <w:t>Conservation Act, as amended (42 U.S.C. 6321 et</w:t>
      </w:r>
      <w:r w:rsidR="00FA3BE7">
        <w:t xml:space="preserve"> </w:t>
      </w:r>
      <w:r w:rsidRPr="00CC7612">
        <w:t>seq.). All grant awards made under this program</w:t>
      </w:r>
      <w:r w:rsidR="00FA3BE7">
        <w:t xml:space="preserve"> </w:t>
      </w:r>
      <w:r w:rsidRPr="00CC7612">
        <w:t>shall comply with applicable laws including, but</w:t>
      </w:r>
      <w:r w:rsidR="00FA3BE7">
        <w:t xml:space="preserve"> </w:t>
      </w:r>
      <w:r w:rsidRPr="00CC7612">
        <w:t>not limited to, the SEP statutory authority (42 U.S.C. § 6321 et seq.), 10 CFR 420, and 2 CFR 200</w:t>
      </w:r>
      <w:r w:rsidR="00FA3BE7">
        <w:t xml:space="preserve"> a</w:t>
      </w:r>
      <w:r w:rsidRPr="00CC7612">
        <w:t xml:space="preserve">s amended by 2 CFR Part 910. </w:t>
      </w:r>
    </w:p>
    <w:p w14:paraId="31BB9A49" w14:textId="26C25DE6" w:rsidR="00AA4CAE" w:rsidRPr="00FC3C8A" w:rsidRDefault="00AA4CAE" w:rsidP="00FA3BE7">
      <w:r>
        <w:t xml:space="preserve">The </w:t>
      </w:r>
      <w:r w:rsidR="00782B09">
        <w:t xml:space="preserve">PIEE </w:t>
      </w:r>
      <w:r w:rsidR="00B11105">
        <w:t>p</w:t>
      </w:r>
      <w:r w:rsidR="009F4554">
        <w:t xml:space="preserve">rogram </w:t>
      </w:r>
      <w:r>
        <w:t>provides</w:t>
      </w:r>
      <w:r w:rsidR="00894812">
        <w:t xml:space="preserve"> competitive</w:t>
      </w:r>
      <w:r>
        <w:t xml:space="preserve"> grants to eligible applicants. </w:t>
      </w:r>
      <w:r w:rsidR="007417A5">
        <w:t xml:space="preserve">The </w:t>
      </w:r>
      <w:r w:rsidR="009F10AA">
        <w:t>program manager</w:t>
      </w:r>
      <w:r w:rsidR="007417A5">
        <w:t xml:space="preserve"> will accept </w:t>
      </w:r>
      <w:r w:rsidR="00621830">
        <w:t>pre-</w:t>
      </w:r>
      <w:r w:rsidR="007417A5">
        <w:t>applications</w:t>
      </w:r>
      <w:r w:rsidR="00621830">
        <w:t xml:space="preserve"> and full applications</w:t>
      </w:r>
      <w:r w:rsidR="007417A5">
        <w:t xml:space="preserve"> </w:t>
      </w:r>
      <w:r w:rsidR="00BC5BB0">
        <w:t xml:space="preserve">via </w:t>
      </w:r>
      <w:r w:rsidR="008D17AE">
        <w:t xml:space="preserve">email using </w:t>
      </w:r>
      <w:r w:rsidR="00621830">
        <w:t>required a</w:t>
      </w:r>
      <w:r w:rsidR="00EE0F50">
        <w:t>pplication template</w:t>
      </w:r>
      <w:r w:rsidR="00621830">
        <w:t>s</w:t>
      </w:r>
      <w:r w:rsidR="006865A5">
        <w:t xml:space="preserve">. The pre-application </w:t>
      </w:r>
      <w:r w:rsidR="00651976">
        <w:t xml:space="preserve">form </w:t>
      </w:r>
      <w:r w:rsidR="006865A5">
        <w:t>is available online</w:t>
      </w:r>
      <w:r w:rsidR="00093FFE">
        <w:t>,</w:t>
      </w:r>
      <w:r w:rsidR="006865A5">
        <w:t xml:space="preserve"> and the full application will be available</w:t>
      </w:r>
      <w:r w:rsidR="00FF2E2D">
        <w:t xml:space="preserve"> once the applicant is </w:t>
      </w:r>
      <w:r w:rsidR="00FA3BE7">
        <w:t>provided with a</w:t>
      </w:r>
      <w:r w:rsidR="00FF2E2D">
        <w:t xml:space="preserve"> notice to proceed</w:t>
      </w:r>
      <w:r w:rsidR="007417A5">
        <w:t>.</w:t>
      </w:r>
      <w:r w:rsidR="001577E1">
        <w:t xml:space="preserve"> </w:t>
      </w:r>
      <w:r w:rsidR="00B764E5">
        <w:t>Funds are awarded based on meeti</w:t>
      </w:r>
      <w:r w:rsidR="00760C96">
        <w:t xml:space="preserve">ng pre-requisites, </w:t>
      </w:r>
      <w:r w:rsidR="009C7790">
        <w:t xml:space="preserve">application </w:t>
      </w:r>
      <w:r w:rsidR="00D60C67">
        <w:t>score and agency discretion.</w:t>
      </w:r>
    </w:p>
    <w:p w14:paraId="3E30BCC4" w14:textId="422C1F5A" w:rsidR="007417A5" w:rsidRPr="00E20BB0" w:rsidRDefault="007417A5" w:rsidP="00FA3BE7">
      <w:pPr>
        <w:pStyle w:val="Heading1"/>
      </w:pPr>
      <w:r w:rsidRPr="00E20BB0">
        <w:t>POLICIES AND PROCEDURES</w:t>
      </w:r>
    </w:p>
    <w:p w14:paraId="4E5E4606" w14:textId="021735F9" w:rsidR="007417A5" w:rsidRPr="00FC3C8A" w:rsidRDefault="007417A5" w:rsidP="00FA3BE7">
      <w:r>
        <w:t>Th</w:t>
      </w:r>
      <w:r w:rsidR="00B446C7">
        <w:t>is</w:t>
      </w:r>
      <w:r>
        <w:t xml:space="preserve"> policies and procedures handbook for the </w:t>
      </w:r>
      <w:r w:rsidR="00954C54">
        <w:t>PIE</w:t>
      </w:r>
      <w:r w:rsidR="00B11105">
        <w:t>E</w:t>
      </w:r>
      <w:r w:rsidR="00954C54">
        <w:t xml:space="preserve"> </w:t>
      </w:r>
      <w:r w:rsidR="00B11105">
        <w:t>p</w:t>
      </w:r>
      <w:r w:rsidR="00954C54">
        <w:t xml:space="preserve">rogram </w:t>
      </w:r>
      <w:r>
        <w:t xml:space="preserve">provides the requirements and framework of how the program will be administered. This document will be reviewed and updated as needed. The intent of this document is to prepare potential applicants to participate in the program and highlight the </w:t>
      </w:r>
      <w:r>
        <w:t xml:space="preserve">most useful information for planning purposes. Further information will be provided as applicants progress through the process. Applicants are encouraged to review the </w:t>
      </w:r>
      <w:hyperlink r:id="rId11">
        <w:r w:rsidRPr="4889DDB5">
          <w:rPr>
            <w:rStyle w:val="Hyperlink"/>
          </w:rPr>
          <w:t>administrative and legal requirements</w:t>
        </w:r>
      </w:hyperlink>
      <w:r>
        <w:t xml:space="preserve"> in advance of application submittal. </w:t>
      </w:r>
      <w:r w:rsidR="001F0784">
        <w:t>Applicants are fu</w:t>
      </w:r>
      <w:r w:rsidR="0025319A">
        <w:t>r</w:t>
      </w:r>
      <w:r w:rsidR="001F0784">
        <w:t xml:space="preserve">ther encouraged to discuss </w:t>
      </w:r>
      <w:r w:rsidR="0025319A">
        <w:t>program requirements with their legal counsel and/or an experienced grant administrator prior to application</w:t>
      </w:r>
      <w:r>
        <w:t xml:space="preserve">. Applicants are encouraged </w:t>
      </w:r>
      <w:r w:rsidR="00D550F4">
        <w:t xml:space="preserve">to </w:t>
      </w:r>
      <w:r w:rsidR="00987DBB">
        <w:t xml:space="preserve">visit </w:t>
      </w:r>
      <w:r w:rsidR="00796DC4">
        <w:t xml:space="preserve">IEDA’s </w:t>
      </w:r>
      <w:r w:rsidR="00987DBB">
        <w:t xml:space="preserve">website </w:t>
      </w:r>
      <w:r>
        <w:t>for any updates to this program handbook.</w:t>
      </w:r>
    </w:p>
    <w:p w14:paraId="11B13C68" w14:textId="77777777" w:rsidR="007417A5" w:rsidRPr="00E20BB0" w:rsidRDefault="007417A5" w:rsidP="00FA3BE7">
      <w:pPr>
        <w:pStyle w:val="Heading1"/>
      </w:pPr>
      <w:r w:rsidRPr="00E20BB0">
        <w:t>PROGRAM DETAILS</w:t>
      </w:r>
    </w:p>
    <w:p w14:paraId="21665D09" w14:textId="77777777" w:rsidR="004E7824" w:rsidRPr="00AA4CAE" w:rsidRDefault="004E7824" w:rsidP="00FA3BE7">
      <w:pPr>
        <w:pStyle w:val="Heading2"/>
      </w:pPr>
      <w:r w:rsidRPr="00AA4CAE">
        <w:t>Funding Available</w:t>
      </w:r>
    </w:p>
    <w:p w14:paraId="3B134657" w14:textId="6C90504F" w:rsidR="00D0134D" w:rsidRDefault="00D0134D" w:rsidP="008707A6">
      <w:pPr>
        <w:spacing w:after="0"/>
      </w:pPr>
      <w:r>
        <w:t xml:space="preserve">Funding is </w:t>
      </w:r>
      <w:r w:rsidR="00B15183">
        <w:t>available to support innovative projects that:</w:t>
      </w:r>
      <w:r>
        <w:t xml:space="preserve"> </w:t>
      </w:r>
    </w:p>
    <w:p w14:paraId="4FA72E5D" w14:textId="71F273CE" w:rsidR="0003703A" w:rsidRPr="00630F4D" w:rsidRDefault="00630F4D" w:rsidP="00FA3BE7">
      <w:pPr>
        <w:pStyle w:val="ListParagraph"/>
        <w:numPr>
          <w:ilvl w:val="0"/>
          <w:numId w:val="25"/>
        </w:numPr>
      </w:pPr>
      <w:r w:rsidRPr="00630F4D">
        <w:t>Increase energy resiliency during natural disaster response or recovery efforts through a combination of skill</w:t>
      </w:r>
      <w:r w:rsidR="00550B59">
        <w:t>-</w:t>
      </w:r>
      <w:r w:rsidRPr="00630F4D">
        <w:t>building and supplies</w:t>
      </w:r>
    </w:p>
    <w:p w14:paraId="5BAA77E8" w14:textId="3F3C7063" w:rsidR="0003703A" w:rsidRPr="0003703A" w:rsidRDefault="00D2116A" w:rsidP="00FA3BE7">
      <w:pPr>
        <w:pStyle w:val="ListParagraph"/>
        <w:numPr>
          <w:ilvl w:val="0"/>
          <w:numId w:val="25"/>
        </w:numPr>
      </w:pPr>
      <w:r w:rsidRPr="00D2116A">
        <w:t xml:space="preserve">Build Iowa’s clean energy workforce through energy </w:t>
      </w:r>
      <w:r w:rsidR="00A3782E">
        <w:t>education</w:t>
      </w:r>
    </w:p>
    <w:p w14:paraId="35C6DC1E" w14:textId="22ECC35E" w:rsidR="0003703A" w:rsidRPr="0003703A" w:rsidRDefault="00E2391F" w:rsidP="00FA3BE7">
      <w:pPr>
        <w:pStyle w:val="ListParagraph"/>
        <w:numPr>
          <w:ilvl w:val="0"/>
          <w:numId w:val="25"/>
        </w:numPr>
      </w:pPr>
      <w:r w:rsidRPr="00E2391F">
        <w:t xml:space="preserve">Advance economic development through improvement of energy efficiency measures in commercial and industrial buildings </w:t>
      </w:r>
    </w:p>
    <w:p w14:paraId="27674A6D" w14:textId="39B72449" w:rsidR="006C0FFA" w:rsidRDefault="006C0FFA" w:rsidP="00FA3BE7">
      <w:r>
        <w:t xml:space="preserve">Funding may be </w:t>
      </w:r>
      <w:r w:rsidR="006B1576">
        <w:t xml:space="preserve">contributed to one, none or </w:t>
      </w:r>
      <w:r w:rsidR="0003703A">
        <w:t>all</w:t>
      </w:r>
      <w:r w:rsidR="006B1576">
        <w:t xml:space="preserve"> the topic areas listed.</w:t>
      </w:r>
    </w:p>
    <w:p w14:paraId="25F4D2D1" w14:textId="557F2FD5" w:rsidR="004E7824" w:rsidRDefault="00352C0F" w:rsidP="00FA3BE7">
      <w:r>
        <w:t xml:space="preserve">The PIEE program has $1.8 million of funding available. </w:t>
      </w:r>
    </w:p>
    <w:p w14:paraId="3DF230A1" w14:textId="1EFD67B8" w:rsidR="007417A5" w:rsidRPr="00E20BB0" w:rsidRDefault="007417A5" w:rsidP="00FA3BE7">
      <w:pPr>
        <w:pStyle w:val="Heading2"/>
      </w:pPr>
      <w:r w:rsidRPr="00E20BB0">
        <w:t>Iowa Program Objectives</w:t>
      </w:r>
    </w:p>
    <w:p w14:paraId="0F406AA1" w14:textId="7C5E26C6" w:rsidR="007417A5" w:rsidRPr="00AA4CAE" w:rsidRDefault="007417A5" w:rsidP="008707A6">
      <w:pPr>
        <w:spacing w:after="0"/>
      </w:pPr>
      <w:r w:rsidRPr="00AA4CAE">
        <w:t xml:space="preserve">The </w:t>
      </w:r>
      <w:r w:rsidR="005303D4">
        <w:t>PIEE</w:t>
      </w:r>
      <w:r w:rsidR="002A172A" w:rsidRPr="00EE4CF9">
        <w:t xml:space="preserve"> </w:t>
      </w:r>
      <w:r w:rsidR="00EE5162">
        <w:t>p</w:t>
      </w:r>
      <w:r w:rsidR="002A172A" w:rsidRPr="00EE4CF9">
        <w:t xml:space="preserve">rogram </w:t>
      </w:r>
      <w:r w:rsidR="003938EE">
        <w:t xml:space="preserve">funds are </w:t>
      </w:r>
      <w:r w:rsidRPr="00AA4CAE">
        <w:t>designed to assist in implementing strategies that achieve the following outcomes:</w:t>
      </w:r>
    </w:p>
    <w:p w14:paraId="354769AC" w14:textId="602AF6B9" w:rsidR="007417A5" w:rsidRPr="00516B34" w:rsidRDefault="007417A5" w:rsidP="00FA3BE7">
      <w:pPr>
        <w:pStyle w:val="ListParagraph"/>
        <w:numPr>
          <w:ilvl w:val="0"/>
          <w:numId w:val="24"/>
        </w:numPr>
      </w:pPr>
      <w:r w:rsidRPr="00516B34">
        <w:t>Reduce energy use</w:t>
      </w:r>
    </w:p>
    <w:p w14:paraId="24FD69FF" w14:textId="4FCE2276" w:rsidR="00516B34" w:rsidRPr="00516B34" w:rsidRDefault="001C607F" w:rsidP="00FA3BE7">
      <w:pPr>
        <w:pStyle w:val="ListParagraph"/>
        <w:numPr>
          <w:ilvl w:val="0"/>
          <w:numId w:val="24"/>
        </w:numPr>
      </w:pPr>
      <w:r>
        <w:t>Build the clean energy workforce</w:t>
      </w:r>
    </w:p>
    <w:p w14:paraId="095515E2" w14:textId="5C80BF61" w:rsidR="00516B34" w:rsidRPr="000518CE" w:rsidRDefault="00AE6E75" w:rsidP="00FA3BE7">
      <w:pPr>
        <w:pStyle w:val="ListParagraph"/>
        <w:numPr>
          <w:ilvl w:val="0"/>
          <w:numId w:val="24"/>
        </w:numPr>
      </w:pPr>
      <w:r w:rsidRPr="00516B34">
        <w:t xml:space="preserve">Advance energy </w:t>
      </w:r>
      <w:r w:rsidR="003938EE" w:rsidRPr="00516B34">
        <w:t>security</w:t>
      </w:r>
    </w:p>
    <w:p w14:paraId="6DB646C0" w14:textId="2B039340" w:rsidR="007417A5" w:rsidRPr="00AA4CAE" w:rsidRDefault="007417A5" w:rsidP="00FA3BE7">
      <w:pPr>
        <w:pStyle w:val="Heading2"/>
      </w:pPr>
      <w:r w:rsidRPr="00AA4CAE">
        <w:t>Eligible Entities</w:t>
      </w:r>
    </w:p>
    <w:p w14:paraId="71B14533" w14:textId="771A448A" w:rsidR="00E42B1A" w:rsidRDefault="00321641" w:rsidP="008707A6">
      <w:pPr>
        <w:spacing w:after="0"/>
      </w:pPr>
      <w:r>
        <w:t>Eligible entities</w:t>
      </w:r>
      <w:r w:rsidR="008064F6">
        <w:t xml:space="preserve"> must be in good standing with </w:t>
      </w:r>
      <w:r w:rsidR="00B45920">
        <w:t xml:space="preserve">both </w:t>
      </w:r>
      <w:r w:rsidR="008064F6">
        <w:t xml:space="preserve">the </w:t>
      </w:r>
      <w:r w:rsidR="001463E1">
        <w:t>s</w:t>
      </w:r>
      <w:r w:rsidR="008064F6">
        <w:t xml:space="preserve">tate of Iowa and </w:t>
      </w:r>
      <w:r w:rsidR="00B45920">
        <w:t xml:space="preserve">the </w:t>
      </w:r>
      <w:r w:rsidR="00177D99">
        <w:t>federal government. They must</w:t>
      </w:r>
      <w:r w:rsidR="002741ED">
        <w:t xml:space="preserve"> also</w:t>
      </w:r>
      <w:r w:rsidR="00177D99">
        <w:t xml:space="preserve"> be registered in </w:t>
      </w:r>
      <w:r w:rsidR="00177D99">
        <w:lastRenderedPageBreak/>
        <w:t>SAM.gov</w:t>
      </w:r>
      <w:r w:rsidR="00496F5A">
        <w:t xml:space="preserve"> at the time of application. </w:t>
      </w:r>
      <w:r w:rsidR="002741ED">
        <w:t>In addition, a</w:t>
      </w:r>
      <w:r w:rsidR="00496F5A">
        <w:t xml:space="preserve">pplicants must be registered to do business in Iowa and </w:t>
      </w:r>
      <w:r w:rsidR="00E25061">
        <w:t xml:space="preserve">able to achieve all federal workplace requirements, </w:t>
      </w:r>
      <w:r w:rsidR="002542CA">
        <w:t xml:space="preserve">which are </w:t>
      </w:r>
      <w:r w:rsidR="00E25061">
        <w:t>available upon request.</w:t>
      </w:r>
      <w:r w:rsidR="00DB1BA2">
        <w:t xml:space="preserve"> E</w:t>
      </w:r>
      <w:r w:rsidR="0079798B">
        <w:t>ligible applicant</w:t>
      </w:r>
      <w:r w:rsidR="00DB1BA2">
        <w:t xml:space="preserve">s </w:t>
      </w:r>
      <w:r>
        <w:t>include:</w:t>
      </w:r>
    </w:p>
    <w:p w14:paraId="2C4AB9A6" w14:textId="77777777" w:rsidR="004333DC" w:rsidRDefault="004333DC" w:rsidP="00FA3BE7">
      <w:pPr>
        <w:pStyle w:val="ListParagraph"/>
        <w:numPr>
          <w:ilvl w:val="0"/>
          <w:numId w:val="17"/>
        </w:numPr>
      </w:pPr>
      <w:r>
        <w:t>Businesses</w:t>
      </w:r>
    </w:p>
    <w:p w14:paraId="49C0D61E" w14:textId="1756ED83" w:rsidR="004333DC" w:rsidRDefault="004333DC" w:rsidP="00FA3BE7">
      <w:pPr>
        <w:pStyle w:val="ListParagraph"/>
        <w:numPr>
          <w:ilvl w:val="0"/>
          <w:numId w:val="17"/>
        </w:numPr>
      </w:pPr>
      <w:r>
        <w:t xml:space="preserve">Local </w:t>
      </w:r>
      <w:r w:rsidR="002542CA">
        <w:t>g</w:t>
      </w:r>
      <w:r>
        <w:t>overnment</w:t>
      </w:r>
      <w:r w:rsidR="00F471D0">
        <w:t>s</w:t>
      </w:r>
      <w:r>
        <w:t xml:space="preserve"> </w:t>
      </w:r>
    </w:p>
    <w:p w14:paraId="05E31B50" w14:textId="18A4D152" w:rsidR="004333DC" w:rsidRDefault="004333DC" w:rsidP="00FA3BE7">
      <w:pPr>
        <w:pStyle w:val="ListParagraph"/>
        <w:numPr>
          <w:ilvl w:val="0"/>
          <w:numId w:val="17"/>
        </w:numPr>
      </w:pPr>
      <w:r>
        <w:t xml:space="preserve">Nonprofit </w:t>
      </w:r>
      <w:r w:rsidR="002542CA">
        <w:t>o</w:t>
      </w:r>
      <w:r>
        <w:t>rganizations</w:t>
      </w:r>
    </w:p>
    <w:p w14:paraId="749B7A71" w14:textId="6A526EF7" w:rsidR="004333DC" w:rsidRDefault="004333DC" w:rsidP="00FA3BE7">
      <w:pPr>
        <w:pStyle w:val="ListParagraph"/>
        <w:numPr>
          <w:ilvl w:val="0"/>
          <w:numId w:val="17"/>
        </w:numPr>
      </w:pPr>
      <w:r>
        <w:t xml:space="preserve">State </w:t>
      </w:r>
      <w:r w:rsidR="002542CA">
        <w:t>g</w:t>
      </w:r>
      <w:r>
        <w:t xml:space="preserve">overnment </w:t>
      </w:r>
      <w:r w:rsidR="002542CA">
        <w:t>a</w:t>
      </w:r>
      <w:r>
        <w:t>gencies</w:t>
      </w:r>
    </w:p>
    <w:p w14:paraId="0BB52B9A" w14:textId="4BBA112D" w:rsidR="004333DC" w:rsidRDefault="004333DC" w:rsidP="00FA3BE7">
      <w:pPr>
        <w:pStyle w:val="ListParagraph"/>
        <w:numPr>
          <w:ilvl w:val="0"/>
          <w:numId w:val="17"/>
        </w:numPr>
      </w:pPr>
      <w:r>
        <w:t xml:space="preserve">Tribal </w:t>
      </w:r>
      <w:r w:rsidR="002542CA">
        <w:t>c</w:t>
      </w:r>
      <w:r>
        <w:t>ouncil</w:t>
      </w:r>
      <w:r w:rsidR="00507C68">
        <w:t>s</w:t>
      </w:r>
    </w:p>
    <w:p w14:paraId="405671CF" w14:textId="5BD11AD5" w:rsidR="004333DC" w:rsidRDefault="004333DC" w:rsidP="00FA3BE7">
      <w:pPr>
        <w:pStyle w:val="ListParagraph"/>
        <w:numPr>
          <w:ilvl w:val="0"/>
          <w:numId w:val="17"/>
        </w:numPr>
      </w:pPr>
      <w:r>
        <w:t>Universities/</w:t>
      </w:r>
      <w:r w:rsidR="002542CA">
        <w:t>c</w:t>
      </w:r>
      <w:r>
        <w:t>olleges</w:t>
      </w:r>
    </w:p>
    <w:p w14:paraId="054BF882" w14:textId="7494182F" w:rsidR="00701ED3" w:rsidRDefault="00442878" w:rsidP="008707A6">
      <w:pPr>
        <w:spacing w:after="0"/>
      </w:pPr>
      <w:r>
        <w:t>Limitations apply. Eligible entities</w:t>
      </w:r>
      <w:r w:rsidR="00200886">
        <w:t>:</w:t>
      </w:r>
    </w:p>
    <w:p w14:paraId="79EC1D19" w14:textId="7FFF4D3E" w:rsidR="00701ED3" w:rsidRDefault="00701ED3" w:rsidP="00FA3BE7">
      <w:pPr>
        <w:pStyle w:val="ListParagraph"/>
        <w:numPr>
          <w:ilvl w:val="0"/>
          <w:numId w:val="26"/>
        </w:numPr>
      </w:pPr>
      <w:r>
        <w:t xml:space="preserve">May submit an application that includes one or more subrecipients </w:t>
      </w:r>
    </w:p>
    <w:p w14:paraId="199B1E21" w14:textId="55133CB3" w:rsidR="00701ED3" w:rsidRDefault="00701ED3" w:rsidP="00FA3BE7">
      <w:pPr>
        <w:pStyle w:val="ListParagraph"/>
        <w:numPr>
          <w:ilvl w:val="0"/>
          <w:numId w:val="26"/>
        </w:numPr>
      </w:pPr>
      <w:r>
        <w:t xml:space="preserve">May apply individually or jointly </w:t>
      </w:r>
    </w:p>
    <w:p w14:paraId="3A78E0ED" w14:textId="53DED5E2" w:rsidR="00701ED3" w:rsidRDefault="0029448A" w:rsidP="0029448A">
      <w:pPr>
        <w:pStyle w:val="ListParagraph"/>
        <w:numPr>
          <w:ilvl w:val="0"/>
          <w:numId w:val="26"/>
        </w:numPr>
      </w:pPr>
      <w:r w:rsidRPr="0029448A">
        <w:t>Will be allowed to submit only one application as the primary applicant during this funding announcement. Project partners or subrecipients can support multiple projects.</w:t>
      </w:r>
    </w:p>
    <w:p w14:paraId="1AEBB60E" w14:textId="1C6F3782" w:rsidR="007417A5" w:rsidRPr="00E20BB0" w:rsidRDefault="007417A5" w:rsidP="00FA3BE7">
      <w:pPr>
        <w:pStyle w:val="Heading2"/>
      </w:pPr>
      <w:r w:rsidRPr="00E20BB0">
        <w:t>Cost Share</w:t>
      </w:r>
    </w:p>
    <w:p w14:paraId="1B69CB62" w14:textId="1C0C9D7D" w:rsidR="007417A5" w:rsidRPr="00FC3C8A" w:rsidRDefault="007417A5" w:rsidP="00FA3BE7">
      <w:r w:rsidRPr="633A6BBB">
        <w:t xml:space="preserve">Cost share is not required, but applicants providing cost share will receive a scoring preference during application review. For projects proposing to provide cost share, cash investment into the project at the proposed ratio over the duration of the project is the preferred form of cost share. In-kind cost share is allowable for applicant personnel performing </w:t>
      </w:r>
      <w:r w:rsidR="00316880" w:rsidRPr="633A6BBB">
        <w:t>administrat</w:t>
      </w:r>
      <w:r w:rsidR="00316880">
        <w:t>ive</w:t>
      </w:r>
      <w:r w:rsidR="00316880" w:rsidRPr="633A6BBB">
        <w:t xml:space="preserve"> </w:t>
      </w:r>
      <w:r w:rsidRPr="633A6BBB">
        <w:t>needs of the project.</w:t>
      </w:r>
    </w:p>
    <w:p w14:paraId="4C638AFA" w14:textId="77777777" w:rsidR="007417A5" w:rsidRPr="00E20BB0" w:rsidRDefault="007417A5" w:rsidP="00FA3BE7">
      <w:pPr>
        <w:pStyle w:val="Heading2"/>
      </w:pPr>
      <w:r w:rsidRPr="00E20BB0">
        <w:t>Eligible and Ineligible Activities</w:t>
      </w:r>
    </w:p>
    <w:p w14:paraId="1B1221D0" w14:textId="33718DBD" w:rsidR="007417A5" w:rsidRPr="00AA4CAE" w:rsidRDefault="007417A5" w:rsidP="00FA3BE7">
      <w:r w:rsidRPr="00AA4CAE">
        <w:t xml:space="preserve">Awarded applicants will be required to report on metrics and cost updates specific to each activity or technology in quarterly and annual reports. Applicants </w:t>
      </w:r>
      <w:r w:rsidR="005423B9">
        <w:t>are encouraged to</w:t>
      </w:r>
      <w:r w:rsidRPr="00AA4CAE">
        <w:t xml:space="preserve"> focus projects on one or a limited number of technologies and activities to reduce the administrative burden of compliance with the reporting requirements.</w:t>
      </w:r>
    </w:p>
    <w:p w14:paraId="21A7E63B" w14:textId="7C70764A" w:rsidR="007417A5" w:rsidRPr="004D644C" w:rsidRDefault="007417A5" w:rsidP="008707A6">
      <w:pPr>
        <w:spacing w:after="0"/>
        <w:rPr>
          <w:rStyle w:val="Strong"/>
        </w:rPr>
      </w:pPr>
      <w:r w:rsidRPr="004D644C">
        <w:rPr>
          <w:rStyle w:val="Strong"/>
        </w:rPr>
        <w:t>Eligible Activities</w:t>
      </w:r>
    </w:p>
    <w:p w14:paraId="155FD5A4" w14:textId="2C5F935C" w:rsidR="00C3119C" w:rsidRDefault="007417A5" w:rsidP="008707A6">
      <w:pPr>
        <w:spacing w:after="0"/>
      </w:pPr>
      <w:r w:rsidRPr="00C3119C">
        <w:t xml:space="preserve">The funding provided through this program may be used to implement a wide range of </w:t>
      </w:r>
      <w:r w:rsidR="000F6893" w:rsidRPr="00C3119C">
        <w:t>projects including</w:t>
      </w:r>
      <w:r w:rsidR="0078569C">
        <w:t>:</w:t>
      </w:r>
    </w:p>
    <w:p w14:paraId="60F9B6C7" w14:textId="71A8055B" w:rsidR="00C336E8" w:rsidRDefault="009D7AD8" w:rsidP="00FA3BE7">
      <w:pPr>
        <w:pStyle w:val="ListParagraph"/>
        <w:numPr>
          <w:ilvl w:val="0"/>
          <w:numId w:val="19"/>
        </w:numPr>
      </w:pPr>
      <w:r>
        <w:t>Energy p</w:t>
      </w:r>
      <w:r w:rsidR="005E4A76">
        <w:t>reparedness, s</w:t>
      </w:r>
      <w:r w:rsidR="00C336E8">
        <w:t>ecurity,</w:t>
      </w:r>
      <w:r w:rsidR="005E4A76">
        <w:t xml:space="preserve"> resilience</w:t>
      </w:r>
      <w:r w:rsidR="00C336E8">
        <w:t xml:space="preserve"> </w:t>
      </w:r>
    </w:p>
    <w:p w14:paraId="66E5D392" w14:textId="3CB80011" w:rsidR="00C336E8" w:rsidRDefault="00C336E8" w:rsidP="00FA3BE7">
      <w:pPr>
        <w:pStyle w:val="ListParagraph"/>
        <w:numPr>
          <w:ilvl w:val="0"/>
          <w:numId w:val="19"/>
        </w:numPr>
      </w:pPr>
      <w:r>
        <w:t>E</w:t>
      </w:r>
      <w:r w:rsidR="009D7AD8">
        <w:t>nergy e</w:t>
      </w:r>
      <w:r>
        <w:t>ducation,</w:t>
      </w:r>
      <w:r w:rsidR="005E4A76">
        <w:t xml:space="preserve"> workforce</w:t>
      </w:r>
    </w:p>
    <w:p w14:paraId="19F27BBB" w14:textId="5D1B3FA6" w:rsidR="00C336E8" w:rsidRDefault="006B3399" w:rsidP="00FA3BE7">
      <w:pPr>
        <w:pStyle w:val="ListParagraph"/>
        <w:numPr>
          <w:ilvl w:val="0"/>
          <w:numId w:val="19"/>
        </w:numPr>
      </w:pPr>
      <w:r>
        <w:t>Energy efficiency</w:t>
      </w:r>
      <w:r w:rsidR="006E1BB5">
        <w:t xml:space="preserve"> for</w:t>
      </w:r>
      <w:r w:rsidR="005A4B6B">
        <w:t xml:space="preserve"> commercial or industrial</w:t>
      </w:r>
      <w:r w:rsidR="006E1BB5">
        <w:t xml:space="preserve"> </w:t>
      </w:r>
      <w:r w:rsidR="00EA17FE">
        <w:t>building</w:t>
      </w:r>
      <w:r w:rsidR="00F33C3D">
        <w:t>s</w:t>
      </w:r>
    </w:p>
    <w:p w14:paraId="5A798D89" w14:textId="19A0BBC9" w:rsidR="007417A5" w:rsidRDefault="007417A5" w:rsidP="00FA3BE7">
      <w:r w:rsidRPr="00AA4CAE">
        <w:t xml:space="preserve">The </w:t>
      </w:r>
      <w:r w:rsidR="00A12ECA">
        <w:t>PIEE</w:t>
      </w:r>
      <w:r w:rsidR="00EE5162" w:rsidRPr="00EE4CF9">
        <w:t xml:space="preserve"> </w:t>
      </w:r>
      <w:r w:rsidR="00EE5162">
        <w:t xml:space="preserve">program </w:t>
      </w:r>
      <w:r w:rsidRPr="00AA4CAE">
        <w:t>has a total of $</w:t>
      </w:r>
      <w:r w:rsidR="00EE5162">
        <w:t>1.8</w:t>
      </w:r>
      <w:r w:rsidRPr="00AA4CAE">
        <w:t xml:space="preserve"> million available for </w:t>
      </w:r>
      <w:r w:rsidR="00EE5162">
        <w:t>competitive</w:t>
      </w:r>
      <w:r w:rsidR="00C70703">
        <w:t xml:space="preserve"> </w:t>
      </w:r>
      <w:r w:rsidRPr="00AA4CAE">
        <w:t>grant awards to eligibl</w:t>
      </w:r>
      <w:r w:rsidR="00EB1DAD">
        <w:t xml:space="preserve">e entities for energy </w:t>
      </w:r>
      <w:r w:rsidR="004F790D">
        <w:t>projects</w:t>
      </w:r>
      <w:r w:rsidR="00EB1DAD">
        <w:t xml:space="preserve"> aligned with federal and state </w:t>
      </w:r>
      <w:r w:rsidR="00557D62">
        <w:t>priorities</w:t>
      </w:r>
      <w:r w:rsidRPr="00AA4CAE">
        <w:t>.</w:t>
      </w:r>
      <w:r w:rsidR="007E5E9B">
        <w:t xml:space="preserve"> </w:t>
      </w:r>
      <w:r w:rsidRPr="00AA4CAE">
        <w:t>Project awards may range from $50,000</w:t>
      </w:r>
      <w:r w:rsidR="00E46601">
        <w:t xml:space="preserve"> to </w:t>
      </w:r>
      <w:r w:rsidRPr="00AA4CAE">
        <w:t>$</w:t>
      </w:r>
      <w:r w:rsidR="00174C76">
        <w:t>2</w:t>
      </w:r>
      <w:r w:rsidR="00650242">
        <w:t>5</w:t>
      </w:r>
      <w:r w:rsidRPr="00AA4CAE">
        <w:t xml:space="preserve">0,000. Projects must be completed by </w:t>
      </w:r>
      <w:r w:rsidR="001B5BBF">
        <w:t>November</w:t>
      </w:r>
      <w:r w:rsidRPr="00AA4CAE">
        <w:t xml:space="preserve"> 30, 202</w:t>
      </w:r>
      <w:r w:rsidR="00DB39DA">
        <w:t>7</w:t>
      </w:r>
      <w:r w:rsidRPr="00AA4CAE">
        <w:t>.</w:t>
      </w:r>
      <w:r w:rsidR="00D62459">
        <w:t xml:space="preserve"> All project activities must </w:t>
      </w:r>
      <w:r w:rsidR="00365E2D">
        <w:t>be listed under “Authorized Activities”.</w:t>
      </w:r>
      <w:r w:rsidRPr="00AA4CAE">
        <w:t xml:space="preserve"> </w:t>
      </w:r>
      <w:r w:rsidR="005A29CB">
        <w:t>Activi</w:t>
      </w:r>
      <w:r w:rsidR="00B90E5E">
        <w:t>ty</w:t>
      </w:r>
      <w:r w:rsidRPr="00AA4CAE">
        <w:t xml:space="preserve"> examples may include </w:t>
      </w:r>
      <w:r w:rsidR="002816C5">
        <w:t>(</w:t>
      </w:r>
      <w:r w:rsidRPr="00AA4CAE">
        <w:t>but are not limited to):</w:t>
      </w:r>
    </w:p>
    <w:p w14:paraId="1F9AEDED" w14:textId="5506DE66" w:rsidR="000E4494" w:rsidRDefault="000E4494" w:rsidP="008707A6">
      <w:pPr>
        <w:spacing w:after="0"/>
      </w:pPr>
      <w:r>
        <w:t>Energy security</w:t>
      </w:r>
    </w:p>
    <w:p w14:paraId="571C9247" w14:textId="17E6BA20" w:rsidR="00C336E8" w:rsidRDefault="000E4494" w:rsidP="003841BC">
      <w:pPr>
        <w:pStyle w:val="ListParagraph"/>
        <w:numPr>
          <w:ilvl w:val="0"/>
          <w:numId w:val="33"/>
        </w:numPr>
        <w:ind w:left="720" w:hanging="360"/>
      </w:pPr>
      <w:bookmarkStart w:id="0" w:name="_Hlk181281670"/>
      <w:r>
        <w:t>Energy security tabletop exercise</w:t>
      </w:r>
      <w:r w:rsidR="00B90E5E">
        <w:t>s</w:t>
      </w:r>
      <w:r>
        <w:t xml:space="preserve"> </w:t>
      </w:r>
    </w:p>
    <w:p w14:paraId="416E8E38" w14:textId="1D8F9BE4" w:rsidR="000E4494" w:rsidRDefault="0084787E" w:rsidP="003841BC">
      <w:pPr>
        <w:pStyle w:val="ListParagraph"/>
        <w:numPr>
          <w:ilvl w:val="0"/>
          <w:numId w:val="33"/>
        </w:numPr>
        <w:ind w:left="720" w:hanging="360"/>
      </w:pPr>
      <w:r>
        <w:t>Microgrid</w:t>
      </w:r>
      <w:r w:rsidR="005610D9">
        <w:t>s</w:t>
      </w:r>
    </w:p>
    <w:p w14:paraId="0E990D08" w14:textId="2053B0FB" w:rsidR="00A113C1" w:rsidRDefault="00DC7BB1" w:rsidP="003841BC">
      <w:pPr>
        <w:pStyle w:val="ListParagraph"/>
        <w:numPr>
          <w:ilvl w:val="0"/>
          <w:numId w:val="33"/>
        </w:numPr>
        <w:ind w:left="720" w:hanging="360"/>
      </w:pPr>
      <w:r>
        <w:t>Portable</w:t>
      </w:r>
      <w:r w:rsidR="005610D9">
        <w:t xml:space="preserve"> emergency</w:t>
      </w:r>
      <w:r>
        <w:t xml:space="preserve"> r</w:t>
      </w:r>
      <w:r w:rsidR="00A113C1">
        <w:t>esponse tents</w:t>
      </w:r>
    </w:p>
    <w:p w14:paraId="71995B9D" w14:textId="7F2D407A" w:rsidR="001D132A" w:rsidRDefault="001D132A" w:rsidP="00B536DF">
      <w:pPr>
        <w:pStyle w:val="ListParagraph"/>
        <w:numPr>
          <w:ilvl w:val="0"/>
          <w:numId w:val="33"/>
        </w:numPr>
        <w:ind w:left="720" w:hanging="360"/>
      </w:pPr>
      <w:r w:rsidRPr="001D132A">
        <w:t xml:space="preserve">Installation of transfer switches, panels and connections for easy or automatic use of microgrids or generators </w:t>
      </w:r>
    </w:p>
    <w:p w14:paraId="106BD2FD" w14:textId="3AD3FCE3" w:rsidR="00940746" w:rsidRPr="000E4494" w:rsidRDefault="00940746" w:rsidP="00B536DF">
      <w:pPr>
        <w:pStyle w:val="ListParagraph"/>
        <w:numPr>
          <w:ilvl w:val="0"/>
          <w:numId w:val="33"/>
        </w:numPr>
        <w:ind w:left="720" w:hanging="360"/>
      </w:pPr>
      <w:r>
        <w:t xml:space="preserve">Deployable </w:t>
      </w:r>
      <w:r w:rsidR="00E11A33">
        <w:t>solar generators</w:t>
      </w:r>
    </w:p>
    <w:bookmarkEnd w:id="0"/>
    <w:p w14:paraId="172B3176" w14:textId="07FF194A" w:rsidR="000E4494" w:rsidRDefault="000E4494" w:rsidP="008707A6">
      <w:pPr>
        <w:spacing w:after="0"/>
      </w:pPr>
      <w:r>
        <w:t>Education</w:t>
      </w:r>
      <w:r w:rsidR="00C336E8">
        <w:t xml:space="preserve"> and outreach</w:t>
      </w:r>
      <w:r w:rsidR="00081874">
        <w:t xml:space="preserve"> to advance</w:t>
      </w:r>
      <w:r w:rsidR="001A4FF4">
        <w:t xml:space="preserve"> the clean energy</w:t>
      </w:r>
      <w:r w:rsidR="00081874">
        <w:t xml:space="preserve"> workforce</w:t>
      </w:r>
      <w:r w:rsidR="00315A25">
        <w:t xml:space="preserve"> pipeline</w:t>
      </w:r>
    </w:p>
    <w:p w14:paraId="34425B57" w14:textId="7FEF30B2" w:rsidR="00242022" w:rsidRDefault="00242022" w:rsidP="00FA3BE7">
      <w:pPr>
        <w:pStyle w:val="ListParagraph"/>
        <w:numPr>
          <w:ilvl w:val="0"/>
          <w:numId w:val="34"/>
        </w:numPr>
      </w:pPr>
      <w:r>
        <w:t>S</w:t>
      </w:r>
      <w:r w:rsidR="00BF59AF">
        <w:t>cience, technology, engineering and math</w:t>
      </w:r>
      <w:r w:rsidR="00C77BBF">
        <w:t xml:space="preserve"> (STEM)</w:t>
      </w:r>
      <w:r>
        <w:t xml:space="preserve"> events</w:t>
      </w:r>
    </w:p>
    <w:p w14:paraId="79C6D9AB" w14:textId="4F626946" w:rsidR="001D132A" w:rsidRPr="00CD38DE" w:rsidRDefault="001D132A" w:rsidP="00FA3BE7">
      <w:pPr>
        <w:pStyle w:val="ListParagraph"/>
        <w:numPr>
          <w:ilvl w:val="0"/>
          <w:numId w:val="34"/>
        </w:numPr>
      </w:pPr>
      <w:r>
        <w:t>Train the trainer: solar generator</w:t>
      </w:r>
      <w:r w:rsidR="00A4233F">
        <w:t>s</w:t>
      </w:r>
    </w:p>
    <w:p w14:paraId="3DD13C33" w14:textId="3237669C" w:rsidR="000E4494" w:rsidRPr="00367D6F" w:rsidRDefault="00826803" w:rsidP="008707A6">
      <w:pPr>
        <w:spacing w:after="0"/>
      </w:pPr>
      <w:r>
        <w:t>Large</w:t>
      </w:r>
      <w:r w:rsidR="00C77BBF">
        <w:t>-</w:t>
      </w:r>
      <w:r>
        <w:t xml:space="preserve">Scale </w:t>
      </w:r>
      <w:r w:rsidR="00C336E8" w:rsidRPr="00367D6F">
        <w:t xml:space="preserve">Energy </w:t>
      </w:r>
      <w:r>
        <w:t>Ef</w:t>
      </w:r>
      <w:r w:rsidR="001A7D60">
        <w:t>ficiency</w:t>
      </w:r>
    </w:p>
    <w:p w14:paraId="60A29732" w14:textId="574D0B06" w:rsidR="00611247" w:rsidRDefault="00756224" w:rsidP="00FA3BE7">
      <w:pPr>
        <w:pStyle w:val="ListParagraph"/>
        <w:numPr>
          <w:ilvl w:val="0"/>
          <w:numId w:val="34"/>
        </w:numPr>
      </w:pPr>
      <w:r>
        <w:t>Retrofit to low-or-no heat process technologies in</w:t>
      </w:r>
      <w:r w:rsidR="00CD38DE">
        <w:t xml:space="preserve"> industrial buildings</w:t>
      </w:r>
    </w:p>
    <w:p w14:paraId="316A4966" w14:textId="5D66743F" w:rsidR="00211D49" w:rsidRPr="00611247" w:rsidRDefault="00851985" w:rsidP="00FA3BE7">
      <w:pPr>
        <w:pStyle w:val="ListParagraph"/>
        <w:numPr>
          <w:ilvl w:val="0"/>
          <w:numId w:val="34"/>
        </w:numPr>
      </w:pPr>
      <w:r>
        <w:t>Energy efficienc</w:t>
      </w:r>
      <w:r w:rsidR="0073778E">
        <w:t>y retrofits</w:t>
      </w:r>
      <w:r>
        <w:t xml:space="preserve"> enabling l</w:t>
      </w:r>
      <w:r w:rsidR="00600374">
        <w:t>oad shifting</w:t>
      </w:r>
      <w:r w:rsidR="00226258">
        <w:t xml:space="preserve"> in partnership with</w:t>
      </w:r>
      <w:r w:rsidR="002C7036">
        <w:t xml:space="preserve"> electric</w:t>
      </w:r>
      <w:r w:rsidR="00226258">
        <w:t xml:space="preserve"> utility </w:t>
      </w:r>
    </w:p>
    <w:p w14:paraId="322E922F" w14:textId="37DB0FE0" w:rsidR="00B23AD7" w:rsidRPr="004D644C" w:rsidRDefault="00B23AD7" w:rsidP="008707A6">
      <w:pPr>
        <w:spacing w:after="0"/>
        <w:rPr>
          <w:rStyle w:val="Strong"/>
        </w:rPr>
      </w:pPr>
      <w:r>
        <w:rPr>
          <w:rStyle w:val="Strong"/>
        </w:rPr>
        <w:t>Ine</w:t>
      </w:r>
      <w:r w:rsidRPr="004D644C">
        <w:rPr>
          <w:rStyle w:val="Strong"/>
        </w:rPr>
        <w:t>ligible Activities</w:t>
      </w:r>
    </w:p>
    <w:p w14:paraId="1840213B" w14:textId="6C42CC3F" w:rsidR="00C57DFB" w:rsidRDefault="00D41203" w:rsidP="008707A6">
      <w:pPr>
        <w:spacing w:after="0"/>
      </w:pPr>
      <w:r w:rsidRPr="00D41203">
        <w:t>Ground</w:t>
      </w:r>
      <w:r w:rsidR="00C77BBF">
        <w:t>-</w:t>
      </w:r>
      <w:r w:rsidRPr="00D41203">
        <w:t>disturbing activities are strictly prohibited</w:t>
      </w:r>
      <w:r w:rsidR="000C49AD">
        <w:t xml:space="preserve">. This includes </w:t>
      </w:r>
      <w:r w:rsidR="00470AC3">
        <w:t>all</w:t>
      </w:r>
      <w:r w:rsidR="00CA3ED9">
        <w:t xml:space="preserve"> activities </w:t>
      </w:r>
      <w:r w:rsidR="00A04F3C">
        <w:t>associated with canopies,</w:t>
      </w:r>
      <w:r w:rsidR="002C5F40">
        <w:t xml:space="preserve"> new light </w:t>
      </w:r>
      <w:r w:rsidR="00D5612A">
        <w:t>poles</w:t>
      </w:r>
      <w:r w:rsidR="002C5F40">
        <w:t xml:space="preserve">, </w:t>
      </w:r>
      <w:r w:rsidR="00470AC3">
        <w:t>structures</w:t>
      </w:r>
      <w:r w:rsidR="00CA3ED9">
        <w:t xml:space="preserve"> or foundational support.</w:t>
      </w:r>
      <w:r w:rsidR="00470AC3">
        <w:t xml:space="preserve"> </w:t>
      </w:r>
      <w:r w:rsidR="00BB7E14">
        <w:t xml:space="preserve">Additionally, </w:t>
      </w:r>
      <w:r w:rsidR="000B1E98">
        <w:t xml:space="preserve">funding cannot be </w:t>
      </w:r>
      <w:r w:rsidR="002C7036">
        <w:t>used</w:t>
      </w:r>
      <w:r w:rsidR="00C57DFB">
        <w:t xml:space="preserve"> for </w:t>
      </w:r>
      <w:r w:rsidR="00293900">
        <w:t>activitie</w:t>
      </w:r>
      <w:r w:rsidR="00C57DFB">
        <w:t>s such as:</w:t>
      </w:r>
    </w:p>
    <w:p w14:paraId="0C60C0A2" w14:textId="4EC671B2" w:rsidR="00407DBA" w:rsidRDefault="00C57DFB" w:rsidP="00FA3BE7">
      <w:pPr>
        <w:pStyle w:val="ListParagraph"/>
        <w:numPr>
          <w:ilvl w:val="0"/>
          <w:numId w:val="23"/>
        </w:numPr>
      </w:pPr>
      <w:r>
        <w:t>S</w:t>
      </w:r>
      <w:r w:rsidR="00572A26" w:rsidRPr="00C57DFB">
        <w:t>upport</w:t>
      </w:r>
      <w:r w:rsidR="00476149">
        <w:t xml:space="preserve"> for</w:t>
      </w:r>
      <w:r w:rsidR="00572A26" w:rsidRPr="00C57DFB">
        <w:t xml:space="preserve"> another financing project</w:t>
      </w:r>
      <w:r w:rsidR="00D22A44" w:rsidRPr="00C57DFB">
        <w:t xml:space="preserve"> (loans, grants</w:t>
      </w:r>
      <w:r w:rsidR="00813670" w:rsidRPr="00C57DFB">
        <w:t>, etc</w:t>
      </w:r>
      <w:r w:rsidR="00476149">
        <w:t>.</w:t>
      </w:r>
      <w:r w:rsidR="00813670" w:rsidRPr="00C57DFB">
        <w:t>)</w:t>
      </w:r>
      <w:r w:rsidR="00C8520B" w:rsidRPr="00C57DFB">
        <w:t xml:space="preserve"> </w:t>
      </w:r>
    </w:p>
    <w:p w14:paraId="08E92894" w14:textId="2A6946FF" w:rsidR="007A56BA" w:rsidRDefault="007A56BA" w:rsidP="00FA3BE7">
      <w:pPr>
        <w:pStyle w:val="ListParagraph"/>
        <w:numPr>
          <w:ilvl w:val="0"/>
          <w:numId w:val="23"/>
        </w:numPr>
      </w:pPr>
      <w:r>
        <w:lastRenderedPageBreak/>
        <w:t xml:space="preserve">Manufacturing </w:t>
      </w:r>
      <w:r w:rsidR="00BB7E14">
        <w:t xml:space="preserve">line </w:t>
      </w:r>
      <w:r w:rsidR="00E67E59">
        <w:t>development</w:t>
      </w:r>
    </w:p>
    <w:p w14:paraId="4BD2D480" w14:textId="1209DA6C" w:rsidR="00E67E59" w:rsidRDefault="00293900" w:rsidP="00FA3BE7">
      <w:pPr>
        <w:pStyle w:val="ListParagraph"/>
        <w:numPr>
          <w:ilvl w:val="0"/>
          <w:numId w:val="23"/>
        </w:numPr>
      </w:pPr>
      <w:r>
        <w:t>Development or purchase of</w:t>
      </w:r>
      <w:r w:rsidR="001560DF">
        <w:t xml:space="preserve"> </w:t>
      </w:r>
      <w:r w:rsidR="000B5F5D">
        <w:t xml:space="preserve">products </w:t>
      </w:r>
      <w:r>
        <w:t xml:space="preserve">that are not </w:t>
      </w:r>
      <w:r w:rsidR="001560DF">
        <w:t>commercially available</w:t>
      </w:r>
    </w:p>
    <w:p w14:paraId="35286CB9" w14:textId="4A392E83" w:rsidR="00942FFF" w:rsidRDefault="00942FFF" w:rsidP="00FA3BE7">
      <w:pPr>
        <w:pStyle w:val="ListParagraph"/>
        <w:numPr>
          <w:ilvl w:val="0"/>
          <w:numId w:val="23"/>
        </w:numPr>
      </w:pPr>
      <w:r>
        <w:t>Purchase of generation or storage units above Authorized Activity limits</w:t>
      </w:r>
    </w:p>
    <w:p w14:paraId="0D115931" w14:textId="0DBD8E6B" w:rsidR="00D37836" w:rsidRDefault="00D37836" w:rsidP="00FA3BE7">
      <w:pPr>
        <w:pStyle w:val="ListParagraph"/>
        <w:numPr>
          <w:ilvl w:val="0"/>
          <w:numId w:val="23"/>
        </w:numPr>
      </w:pPr>
      <w:r>
        <w:t xml:space="preserve">Projects that create </w:t>
      </w:r>
      <w:r w:rsidR="009F7EF9">
        <w:t xml:space="preserve">mobile or </w:t>
      </w:r>
      <w:r w:rsidR="0041232B">
        <w:t xml:space="preserve">point-source </w:t>
      </w:r>
      <w:r>
        <w:t>emissions</w:t>
      </w:r>
    </w:p>
    <w:p w14:paraId="56FB250D" w14:textId="2A5FC2B1" w:rsidR="00AC2F8D" w:rsidRDefault="00AC2F8D" w:rsidP="00FA3BE7">
      <w:pPr>
        <w:pStyle w:val="ListParagraph"/>
        <w:numPr>
          <w:ilvl w:val="0"/>
          <w:numId w:val="23"/>
        </w:numPr>
      </w:pPr>
      <w:r>
        <w:t xml:space="preserve">Any </w:t>
      </w:r>
      <w:r w:rsidR="00E904FA">
        <w:t xml:space="preserve">other </w:t>
      </w:r>
      <w:r>
        <w:t>projects not al</w:t>
      </w:r>
      <w:r w:rsidR="00536628">
        <w:t>lowed by 10 CFR 420</w:t>
      </w:r>
    </w:p>
    <w:p w14:paraId="6F832D84" w14:textId="666DC8D2" w:rsidR="00074479" w:rsidRDefault="00F974AD" w:rsidP="008707A6">
      <w:pPr>
        <w:spacing w:after="0"/>
      </w:pPr>
      <w:r>
        <w:t xml:space="preserve">Projects that propose asset development </w:t>
      </w:r>
      <w:r w:rsidR="00FF5426">
        <w:t xml:space="preserve">must </w:t>
      </w:r>
      <w:r w:rsidR="00AC7953">
        <w:t xml:space="preserve">be innovative and </w:t>
      </w:r>
      <w:r w:rsidR="00FF5426">
        <w:t xml:space="preserve">include additional benefits </w:t>
      </w:r>
      <w:r w:rsidR="00F1541E">
        <w:t>beyond the benefit to the recipient of funds</w:t>
      </w:r>
      <w:r w:rsidR="00293900">
        <w:t>. Examples of asset development</w:t>
      </w:r>
      <w:r w:rsidR="00BA05F7">
        <w:t xml:space="preserve"> projects include renewable energy generation, </w:t>
      </w:r>
      <w:r w:rsidR="00495E57">
        <w:t>battery storage, purchase of vehicles</w:t>
      </w:r>
      <w:r w:rsidR="00BC1F23">
        <w:t>,</w:t>
      </w:r>
      <w:r w:rsidR="00495E57">
        <w:t xml:space="preserve"> or </w:t>
      </w:r>
      <w:r w:rsidR="005E65FB">
        <w:t xml:space="preserve">fueling </w:t>
      </w:r>
      <w:r w:rsidR="00495E57">
        <w:t>infrastructure. Examples on how to add</w:t>
      </w:r>
      <w:r w:rsidR="00E96EBE">
        <w:t xml:space="preserve"> innovation and</w:t>
      </w:r>
      <w:r w:rsidR="00495E57">
        <w:t xml:space="preserve"> community benefits include</w:t>
      </w:r>
      <w:r w:rsidR="008D424F">
        <w:t>:</w:t>
      </w:r>
    </w:p>
    <w:p w14:paraId="63C34BF4" w14:textId="1DAF4DEB" w:rsidR="008D424F" w:rsidRDefault="007028A8" w:rsidP="00FA3BE7">
      <w:pPr>
        <w:pStyle w:val="ListParagraph"/>
        <w:numPr>
          <w:ilvl w:val="0"/>
          <w:numId w:val="23"/>
        </w:numPr>
      </w:pPr>
      <w:r>
        <w:t>Classes</w:t>
      </w:r>
      <w:r w:rsidR="00495E57">
        <w:t xml:space="preserve"> with</w:t>
      </w:r>
      <w:r>
        <w:t xml:space="preserve"> local</w:t>
      </w:r>
      <w:r w:rsidR="00495E57">
        <w:t xml:space="preserve"> </w:t>
      </w:r>
      <w:r w:rsidR="003D3872">
        <w:t xml:space="preserve">STEM </w:t>
      </w:r>
      <w:r w:rsidR="00495E57">
        <w:t>students</w:t>
      </w:r>
    </w:p>
    <w:p w14:paraId="2061D208" w14:textId="017392E8" w:rsidR="008D424F" w:rsidRDefault="00496FB7" w:rsidP="00FA3BE7">
      <w:pPr>
        <w:pStyle w:val="ListParagraph"/>
        <w:numPr>
          <w:ilvl w:val="0"/>
          <w:numId w:val="23"/>
        </w:numPr>
      </w:pPr>
      <w:r>
        <w:t>Native flower</w:t>
      </w:r>
      <w:r w:rsidR="00797FD3">
        <w:t>s under</w:t>
      </w:r>
      <w:r w:rsidR="00880F14">
        <w:t xml:space="preserve"> solar</w:t>
      </w:r>
    </w:p>
    <w:p w14:paraId="6A8EE826" w14:textId="5AFFD943" w:rsidR="0084727E" w:rsidRDefault="0084727E" w:rsidP="00FA3BE7">
      <w:pPr>
        <w:pStyle w:val="ListParagraph"/>
        <w:numPr>
          <w:ilvl w:val="0"/>
          <w:numId w:val="23"/>
        </w:numPr>
      </w:pPr>
      <w:r>
        <w:t>Mobility</w:t>
      </w:r>
      <w:r w:rsidR="00057F04">
        <w:t xml:space="preserve"> of generation or storage</w:t>
      </w:r>
    </w:p>
    <w:p w14:paraId="4AA836CC" w14:textId="501F9C09" w:rsidR="00415D6B" w:rsidRDefault="00415D6B" w:rsidP="00FA3BE7">
      <w:pPr>
        <w:pStyle w:val="ListParagraph"/>
        <w:numPr>
          <w:ilvl w:val="0"/>
          <w:numId w:val="23"/>
        </w:numPr>
      </w:pPr>
      <w:r>
        <w:t>Significant energy efficiency</w:t>
      </w:r>
      <w:r w:rsidR="00DD68D6">
        <w:t xml:space="preserve"> </w:t>
      </w:r>
      <w:r w:rsidR="001631F5">
        <w:t>upgrades</w:t>
      </w:r>
    </w:p>
    <w:p w14:paraId="43CFE057" w14:textId="4512A5D3" w:rsidR="003213EC" w:rsidRPr="00F051C2" w:rsidRDefault="001B1E69" w:rsidP="00FA3BE7">
      <w:pPr>
        <w:pStyle w:val="ListParagraph"/>
        <w:numPr>
          <w:ilvl w:val="0"/>
          <w:numId w:val="23"/>
        </w:numPr>
      </w:pPr>
      <w:r>
        <w:t>E</w:t>
      </w:r>
      <w:r w:rsidR="0053590F">
        <w:t xml:space="preserve">mergency </w:t>
      </w:r>
      <w:r w:rsidR="003213EC">
        <w:t>planning</w:t>
      </w:r>
      <w:r w:rsidR="00C7055B">
        <w:t xml:space="preserve"> with local responders</w:t>
      </w:r>
    </w:p>
    <w:p w14:paraId="7162A15B" w14:textId="2B5EE38B" w:rsidR="0049064A" w:rsidRPr="00B23AD7" w:rsidRDefault="0049064A" w:rsidP="00FA3BE7">
      <w:r>
        <w:t>A</w:t>
      </w:r>
      <w:r w:rsidR="00221F0B">
        <w:t>lthough unlikely,</w:t>
      </w:r>
      <w:r w:rsidR="00D449E8">
        <w:t xml:space="preserve"> specific</w:t>
      </w:r>
      <w:r w:rsidR="00221F0B">
        <w:t xml:space="preserve"> a</w:t>
      </w:r>
      <w:r>
        <w:t xml:space="preserve">ctivities </w:t>
      </w:r>
      <w:r w:rsidR="00D449E8">
        <w:t xml:space="preserve">or involvement of certain entities </w:t>
      </w:r>
      <w:r>
        <w:t xml:space="preserve">may be deemed </w:t>
      </w:r>
      <w:r w:rsidR="00E36E1E">
        <w:t>ineligible at the sole discretion of</w:t>
      </w:r>
      <w:r w:rsidR="003930AB">
        <w:t xml:space="preserve"> the </w:t>
      </w:r>
      <w:r w:rsidR="009A17DD">
        <w:t>DOE</w:t>
      </w:r>
      <w:r w:rsidR="001A06FA">
        <w:t xml:space="preserve"> despite</w:t>
      </w:r>
      <w:r w:rsidR="00221F0B">
        <w:t xml:space="preserve"> funding</w:t>
      </w:r>
      <w:r w:rsidR="001A06FA">
        <w:t xml:space="preserve"> </w:t>
      </w:r>
      <w:r w:rsidR="008A5F38">
        <w:t>recommendations</w:t>
      </w:r>
      <w:r w:rsidR="001A06FA">
        <w:t xml:space="preserve"> from the Iowa Energy Office</w:t>
      </w:r>
      <w:r w:rsidR="00E36E1E">
        <w:t>. A</w:t>
      </w:r>
      <w:r w:rsidR="00000685">
        <w:t>ll a</w:t>
      </w:r>
      <w:r w:rsidR="00E36E1E">
        <w:t xml:space="preserve">ctivities must </w:t>
      </w:r>
      <w:r w:rsidR="00000685">
        <w:t xml:space="preserve">follow </w:t>
      </w:r>
      <w:r w:rsidR="008D6145">
        <w:t xml:space="preserve">federal, state and local </w:t>
      </w:r>
      <w:r w:rsidR="00000685">
        <w:t>laws</w:t>
      </w:r>
      <w:r w:rsidR="0010727E">
        <w:t xml:space="preserve"> and regulations</w:t>
      </w:r>
      <w:r w:rsidR="00190C4E">
        <w:t xml:space="preserve">. </w:t>
      </w:r>
      <w:r w:rsidR="00A56A68">
        <w:t>All e</w:t>
      </w:r>
      <w:r w:rsidR="00BA6EA1">
        <w:t>quipment</w:t>
      </w:r>
      <w:r w:rsidR="00B701D4">
        <w:t xml:space="preserve"> deployed</w:t>
      </w:r>
      <w:r w:rsidR="00BA6EA1">
        <w:t xml:space="preserve"> </w:t>
      </w:r>
      <w:r w:rsidR="00F7632F">
        <w:t>must comply to industry standards</w:t>
      </w:r>
      <w:r w:rsidR="00C16D35">
        <w:t xml:space="preserve"> and baselines including </w:t>
      </w:r>
      <w:r w:rsidR="0077657F">
        <w:t>cybersecurity</w:t>
      </w:r>
      <w:r w:rsidR="00401492">
        <w:t>, fire prevention</w:t>
      </w:r>
      <w:r w:rsidR="0080519B">
        <w:t xml:space="preserve"> and suppression</w:t>
      </w:r>
      <w:r w:rsidR="004C4CF7">
        <w:t xml:space="preserve">, </w:t>
      </w:r>
      <w:r w:rsidR="00C9300F">
        <w:t>etc.</w:t>
      </w:r>
    </w:p>
    <w:p w14:paraId="17AD24F1" w14:textId="77777777" w:rsidR="007417A5" w:rsidRPr="00E20BB0" w:rsidRDefault="007417A5" w:rsidP="00FA3BE7">
      <w:pPr>
        <w:pStyle w:val="Heading2"/>
      </w:pPr>
      <w:r w:rsidRPr="00E20BB0">
        <w:t>Eligible and Ineligible Costs</w:t>
      </w:r>
    </w:p>
    <w:p w14:paraId="03A53494" w14:textId="2E4BC894" w:rsidR="007417A5" w:rsidRPr="00AA4CAE" w:rsidRDefault="007417A5" w:rsidP="00FA3BE7">
      <w:r w:rsidRPr="00AA4CAE">
        <w:t xml:space="preserve">The example eligible and ineligible costs listed below are not intended to be inclusive of all potential costs. Applicants are encouraged to contact IEDA when developing a program budget to discuss </w:t>
      </w:r>
      <w:r w:rsidR="00B43C08" w:rsidRPr="00AA4CAE">
        <w:t>the eligibility</w:t>
      </w:r>
      <w:r w:rsidRPr="00AA4CAE">
        <w:t xml:space="preserve"> of other costs.</w:t>
      </w:r>
    </w:p>
    <w:p w14:paraId="73DEBFD8" w14:textId="18A5A694" w:rsidR="007417A5" w:rsidRPr="004D644C" w:rsidRDefault="007417A5" w:rsidP="008707A6">
      <w:pPr>
        <w:spacing w:after="0"/>
        <w:rPr>
          <w:rStyle w:val="Strong"/>
        </w:rPr>
      </w:pPr>
      <w:r w:rsidRPr="004D644C">
        <w:rPr>
          <w:rStyle w:val="Strong"/>
        </w:rPr>
        <w:t xml:space="preserve">Eligible </w:t>
      </w:r>
      <w:r w:rsidR="00017C14">
        <w:rPr>
          <w:rStyle w:val="Strong"/>
        </w:rPr>
        <w:t>C</w:t>
      </w:r>
      <w:r w:rsidRPr="004D644C">
        <w:rPr>
          <w:rStyle w:val="Strong"/>
        </w:rPr>
        <w:t>osts</w:t>
      </w:r>
    </w:p>
    <w:p w14:paraId="4372B682" w14:textId="77777777" w:rsidR="007417A5" w:rsidRPr="00AA4CAE" w:rsidRDefault="007417A5" w:rsidP="008707A6">
      <w:pPr>
        <w:spacing w:after="0"/>
      </w:pPr>
      <w:r w:rsidRPr="00AA4CAE">
        <w:t>Only expenditures directly related to the implementation of the funded grant activity will be reimbursed. Examples of eligible expenses include, but are not limited to:</w:t>
      </w:r>
    </w:p>
    <w:p w14:paraId="22D06894" w14:textId="66E55B08" w:rsidR="007417A5" w:rsidRPr="00E20BB0" w:rsidRDefault="007417A5" w:rsidP="003841BC">
      <w:pPr>
        <w:pStyle w:val="ListParagraph"/>
        <w:numPr>
          <w:ilvl w:val="0"/>
          <w:numId w:val="32"/>
        </w:numPr>
        <w:ind w:left="810" w:hanging="360"/>
      </w:pPr>
      <w:r w:rsidRPr="00E20BB0">
        <w:t>Purchase of materials and equipment</w:t>
      </w:r>
    </w:p>
    <w:p w14:paraId="3048B6F4" w14:textId="197F7ED5" w:rsidR="007417A5" w:rsidRPr="00E20BB0" w:rsidRDefault="007417A5" w:rsidP="003841BC">
      <w:pPr>
        <w:pStyle w:val="ListParagraph"/>
        <w:numPr>
          <w:ilvl w:val="0"/>
          <w:numId w:val="32"/>
        </w:numPr>
        <w:ind w:left="810" w:hanging="360"/>
      </w:pPr>
      <w:r w:rsidRPr="00E20BB0">
        <w:t xml:space="preserve">Developing and installing energy efficiency improvements </w:t>
      </w:r>
    </w:p>
    <w:p w14:paraId="336BE68C" w14:textId="59610BC8" w:rsidR="007417A5" w:rsidRPr="00E20BB0" w:rsidRDefault="007417A5" w:rsidP="003841BC">
      <w:pPr>
        <w:pStyle w:val="ListParagraph"/>
        <w:numPr>
          <w:ilvl w:val="0"/>
          <w:numId w:val="32"/>
        </w:numPr>
        <w:ind w:left="810" w:hanging="360"/>
      </w:pPr>
      <w:r w:rsidRPr="00E20BB0">
        <w:t>Contract</w:t>
      </w:r>
      <w:r w:rsidR="00C763FF">
        <w:t xml:space="preserve">ed project services </w:t>
      </w:r>
    </w:p>
    <w:p w14:paraId="4D784EEB" w14:textId="380E7A1C" w:rsidR="007417A5" w:rsidRPr="00E20BB0" w:rsidRDefault="007417A5" w:rsidP="003841BC">
      <w:pPr>
        <w:pStyle w:val="ListParagraph"/>
        <w:numPr>
          <w:ilvl w:val="0"/>
          <w:numId w:val="32"/>
        </w:numPr>
        <w:ind w:left="810" w:hanging="360"/>
      </w:pPr>
      <w:r w:rsidRPr="00E20BB0">
        <w:t>Direct administration costs</w:t>
      </w:r>
    </w:p>
    <w:p w14:paraId="7427FF47" w14:textId="50C557C4" w:rsidR="007417A5" w:rsidRPr="00FC3C8A" w:rsidRDefault="007417A5" w:rsidP="003841BC">
      <w:pPr>
        <w:pStyle w:val="ListParagraph"/>
        <w:numPr>
          <w:ilvl w:val="0"/>
          <w:numId w:val="32"/>
        </w:numPr>
        <w:ind w:left="810" w:hanging="360"/>
      </w:pPr>
      <w:r w:rsidRPr="00E20BB0">
        <w:t>Federal grant requirements administration</w:t>
      </w:r>
    </w:p>
    <w:p w14:paraId="3D794B91" w14:textId="77777777" w:rsidR="007417A5" w:rsidRPr="004D644C" w:rsidRDefault="007417A5" w:rsidP="008707A6">
      <w:pPr>
        <w:spacing w:after="0"/>
        <w:rPr>
          <w:rStyle w:val="Strong"/>
        </w:rPr>
      </w:pPr>
      <w:r w:rsidRPr="004D644C">
        <w:rPr>
          <w:rStyle w:val="Strong"/>
        </w:rPr>
        <w:t>Ineligible Costs</w:t>
      </w:r>
    </w:p>
    <w:p w14:paraId="7154CE6B" w14:textId="791A7F85" w:rsidR="007417A5" w:rsidRPr="00AA4CAE" w:rsidRDefault="007417A5" w:rsidP="008707A6">
      <w:pPr>
        <w:spacing w:after="0"/>
      </w:pPr>
      <w:r w:rsidRPr="00AA4CAE">
        <w:t xml:space="preserve">Examples of ineligible costs include, but are not limited to: </w:t>
      </w:r>
    </w:p>
    <w:p w14:paraId="5D7FC96B" w14:textId="437A4BF9" w:rsidR="007417A5" w:rsidRPr="00FC643F" w:rsidRDefault="007417A5" w:rsidP="003841BC">
      <w:pPr>
        <w:pStyle w:val="ListParagraph"/>
        <w:numPr>
          <w:ilvl w:val="0"/>
          <w:numId w:val="31"/>
        </w:numPr>
        <w:ind w:left="810" w:hanging="360"/>
      </w:pPr>
      <w:r w:rsidRPr="00FC643F">
        <w:t>Purchase or rental of buildings</w:t>
      </w:r>
    </w:p>
    <w:p w14:paraId="77A0EF21" w14:textId="71674426" w:rsidR="007417A5" w:rsidRPr="00744AE4" w:rsidRDefault="007417A5" w:rsidP="003841BC">
      <w:pPr>
        <w:pStyle w:val="ListParagraph"/>
        <w:numPr>
          <w:ilvl w:val="0"/>
          <w:numId w:val="31"/>
        </w:numPr>
        <w:ind w:left="810" w:hanging="360"/>
      </w:pPr>
      <w:r w:rsidRPr="00FC643F">
        <w:t>Office equipment</w:t>
      </w:r>
      <w:r w:rsidR="00744AE4">
        <w:t>, f</w:t>
      </w:r>
      <w:r w:rsidRPr="00744AE4">
        <w:t>urniture and fixtures</w:t>
      </w:r>
    </w:p>
    <w:p w14:paraId="7402B826" w14:textId="0DD4ACAC" w:rsidR="007417A5" w:rsidRPr="00FC643F" w:rsidRDefault="007417A5" w:rsidP="003841BC">
      <w:pPr>
        <w:pStyle w:val="ListParagraph"/>
        <w:numPr>
          <w:ilvl w:val="0"/>
          <w:numId w:val="31"/>
        </w:numPr>
        <w:ind w:left="810" w:hanging="360"/>
      </w:pPr>
      <w:r w:rsidRPr="00FC643F">
        <w:t>Intangible assets</w:t>
      </w:r>
    </w:p>
    <w:p w14:paraId="275F910D" w14:textId="12ABF798" w:rsidR="007417A5" w:rsidRPr="00FC643F" w:rsidRDefault="007417A5" w:rsidP="003841BC">
      <w:pPr>
        <w:pStyle w:val="ListParagraph"/>
        <w:numPr>
          <w:ilvl w:val="0"/>
          <w:numId w:val="31"/>
        </w:numPr>
        <w:ind w:left="810" w:hanging="360"/>
      </w:pPr>
      <w:r w:rsidRPr="00FC643F">
        <w:t>International travel</w:t>
      </w:r>
    </w:p>
    <w:p w14:paraId="4373C74E" w14:textId="5F0D58B9" w:rsidR="007B3504" w:rsidRPr="00186F05" w:rsidRDefault="007417A5" w:rsidP="003841BC">
      <w:pPr>
        <w:pStyle w:val="ListParagraph"/>
        <w:numPr>
          <w:ilvl w:val="0"/>
          <w:numId w:val="31"/>
        </w:numPr>
        <w:ind w:left="810" w:hanging="360"/>
      </w:pPr>
      <w:r w:rsidRPr="00186F05">
        <w:t>Insurance</w:t>
      </w:r>
      <w:r w:rsidR="00186F05" w:rsidRPr="00186F05">
        <w:t xml:space="preserve"> or</w:t>
      </w:r>
      <w:r w:rsidR="00186F05">
        <w:t xml:space="preserve"> p</w:t>
      </w:r>
      <w:r w:rsidRPr="00186F05">
        <w:t>hone expenses</w:t>
      </w:r>
    </w:p>
    <w:p w14:paraId="0CAA8CCC" w14:textId="146DF656" w:rsidR="00AC0DE9" w:rsidRDefault="00AC0DE9" w:rsidP="003841BC">
      <w:pPr>
        <w:pStyle w:val="ListParagraph"/>
        <w:numPr>
          <w:ilvl w:val="0"/>
          <w:numId w:val="31"/>
        </w:numPr>
        <w:ind w:left="810" w:hanging="360"/>
      </w:pPr>
      <w:r>
        <w:t xml:space="preserve">Alcoholic </w:t>
      </w:r>
      <w:r w:rsidR="002F6612">
        <w:t>beverages</w:t>
      </w:r>
    </w:p>
    <w:p w14:paraId="059766E5" w14:textId="4298FAE0" w:rsidR="002F6612" w:rsidRDefault="002F6612" w:rsidP="003841BC">
      <w:pPr>
        <w:pStyle w:val="ListParagraph"/>
        <w:numPr>
          <w:ilvl w:val="0"/>
          <w:numId w:val="31"/>
        </w:numPr>
        <w:ind w:left="810" w:hanging="360"/>
      </w:pPr>
      <w:r>
        <w:t>Donations or contributions</w:t>
      </w:r>
    </w:p>
    <w:p w14:paraId="3C6AB412" w14:textId="046ECDB0" w:rsidR="002F6612" w:rsidRDefault="002F6612" w:rsidP="003841BC">
      <w:pPr>
        <w:pStyle w:val="ListParagraph"/>
        <w:numPr>
          <w:ilvl w:val="0"/>
          <w:numId w:val="31"/>
        </w:numPr>
        <w:ind w:left="810" w:hanging="360"/>
      </w:pPr>
      <w:r>
        <w:t>Entertainment</w:t>
      </w:r>
    </w:p>
    <w:p w14:paraId="44AF5758" w14:textId="1EFE69AE" w:rsidR="00891769" w:rsidRDefault="00891769" w:rsidP="003841BC">
      <w:pPr>
        <w:pStyle w:val="ListParagraph"/>
        <w:numPr>
          <w:ilvl w:val="0"/>
          <w:numId w:val="31"/>
        </w:numPr>
        <w:ind w:left="810" w:hanging="360"/>
      </w:pPr>
      <w:r>
        <w:t>Fee or profit for award recipients</w:t>
      </w:r>
    </w:p>
    <w:p w14:paraId="3A4B71BD" w14:textId="0E3B3C23" w:rsidR="00AC34C9" w:rsidRPr="007B3504" w:rsidRDefault="00AC34C9" w:rsidP="003841BC">
      <w:pPr>
        <w:pStyle w:val="ListParagraph"/>
        <w:numPr>
          <w:ilvl w:val="0"/>
          <w:numId w:val="31"/>
        </w:numPr>
        <w:ind w:left="810" w:hanging="360"/>
      </w:pPr>
      <w:r>
        <w:t>Lobbying expenses</w:t>
      </w:r>
    </w:p>
    <w:p w14:paraId="19762D39" w14:textId="735949DE" w:rsidR="007417A5" w:rsidRPr="00FC643F" w:rsidRDefault="007417A5" w:rsidP="00FA3BE7">
      <w:pPr>
        <w:pStyle w:val="Heading1"/>
      </w:pPr>
      <w:r w:rsidRPr="00FC643F">
        <w:t>TIMELINES</w:t>
      </w:r>
    </w:p>
    <w:p w14:paraId="65B1996E" w14:textId="366EF4DA" w:rsidR="007417A5" w:rsidRPr="00AA4CAE" w:rsidRDefault="007417A5" w:rsidP="00FA3BE7">
      <w:r w:rsidRPr="00AA4CAE">
        <w:t>Applicants should contact IEDA if they have any questions regarding the time</w:t>
      </w:r>
      <w:r w:rsidR="00E04F59">
        <w:t xml:space="preserve"> </w:t>
      </w:r>
      <w:r w:rsidRPr="00AA4CAE">
        <w:t xml:space="preserve">frame and activities associated with beginning work on their project. Activities and expenses prior to an executed agreement with IEDA are at the applicant’s own risk and may conflict with federal requirements. Applicants should postpone all project activities not associated with preparing an application until guidance is available </w:t>
      </w:r>
      <w:r w:rsidR="00BB4BC4">
        <w:t>after the award is granted</w:t>
      </w:r>
      <w:r w:rsidRPr="00AA4CAE">
        <w:t>. Some project activity types may require completion of National Historic Preservation Act Section 106 and National Environmental Policy Act</w:t>
      </w:r>
      <w:r w:rsidR="00305546">
        <w:t xml:space="preserve"> (NEPA)</w:t>
      </w:r>
      <w:r w:rsidRPr="00AA4CAE">
        <w:t xml:space="preserve"> compliance requirements prior to project activities taking place. </w:t>
      </w:r>
      <w:r w:rsidR="00CD716A">
        <w:t>Davis</w:t>
      </w:r>
      <w:r w:rsidR="00C47ACF">
        <w:t>-</w:t>
      </w:r>
      <w:r w:rsidR="00CD716A">
        <w:t xml:space="preserve">Bacon Act </w:t>
      </w:r>
      <w:r w:rsidR="002E255E">
        <w:t xml:space="preserve">wage requirements </w:t>
      </w:r>
      <w:r w:rsidR="00CD716A">
        <w:t xml:space="preserve">may also apply. </w:t>
      </w:r>
      <w:r w:rsidRPr="00AA4CAE">
        <w:t xml:space="preserve">IEDA will provide additional guidance </w:t>
      </w:r>
      <w:r w:rsidR="00513318">
        <w:t>after an</w:t>
      </w:r>
      <w:r w:rsidR="00304536">
        <w:t xml:space="preserve"> </w:t>
      </w:r>
      <w:r w:rsidRPr="00AA4CAE">
        <w:t>award</w:t>
      </w:r>
      <w:r w:rsidR="00304536">
        <w:t xml:space="preserve"> is approved</w:t>
      </w:r>
      <w:r w:rsidRPr="00AA4CAE">
        <w:t xml:space="preserve">. Applicants may include funding to hire an IEDA </w:t>
      </w:r>
      <w:hyperlink r:id="rId12" w:history="1">
        <w:r w:rsidR="00FC643F" w:rsidRPr="00FC643F">
          <w:rPr>
            <w:rStyle w:val="Hyperlink"/>
          </w:rPr>
          <w:t>certified</w:t>
        </w:r>
        <w:r w:rsidRPr="00FC643F">
          <w:rPr>
            <w:rStyle w:val="Hyperlink"/>
          </w:rPr>
          <w:t xml:space="preserve"> federal grants administrator</w:t>
        </w:r>
      </w:hyperlink>
      <w:r w:rsidRPr="00AA4CAE">
        <w:t xml:space="preserve"> </w:t>
      </w:r>
      <w:r w:rsidR="00CD716A" w:rsidRPr="00AA4CAE">
        <w:t xml:space="preserve">in their proposal budget </w:t>
      </w:r>
      <w:r w:rsidRPr="00AA4CAE">
        <w:t xml:space="preserve">to assist with compliance. </w:t>
      </w:r>
    </w:p>
    <w:p w14:paraId="6E335C7E" w14:textId="45A1CEB1" w:rsidR="007417A5" w:rsidRDefault="007417A5" w:rsidP="00FA3BE7">
      <w:r w:rsidRPr="00AA4CAE">
        <w:lastRenderedPageBreak/>
        <w:t xml:space="preserve">Applicants should </w:t>
      </w:r>
      <w:r w:rsidR="00FF50F9">
        <w:t xml:space="preserve">expect no </w:t>
      </w:r>
      <w:r w:rsidR="00B43261">
        <w:t>fewer</w:t>
      </w:r>
      <w:r w:rsidR="00FF50F9">
        <w:t xml:space="preserve"> than </w:t>
      </w:r>
      <w:r w:rsidR="0018365D">
        <w:t>45 days for award selection notice from date of application submittal</w:t>
      </w:r>
      <w:r w:rsidRPr="00AA4CAE">
        <w:t>.</w:t>
      </w:r>
      <w:r w:rsidR="004446A4">
        <w:t xml:space="preserve"> </w:t>
      </w:r>
      <w:r w:rsidR="000468F3" w:rsidRPr="00AA4CAE">
        <w:t xml:space="preserve">The </w:t>
      </w:r>
      <w:r w:rsidR="000468F3">
        <w:t>listing</w:t>
      </w:r>
      <w:r w:rsidR="000468F3" w:rsidRPr="00AA4CAE">
        <w:t xml:space="preserve"> below outlines the activities</w:t>
      </w:r>
      <w:r w:rsidR="000468F3">
        <w:t xml:space="preserve"> and sequence of events to complete t</w:t>
      </w:r>
      <w:r w:rsidR="000468F3" w:rsidRPr="00AA4CAE">
        <w:t xml:space="preserve">he program’s application cycle. </w:t>
      </w:r>
      <w:r w:rsidR="004446A4">
        <w:t>A</w:t>
      </w:r>
      <w:r w:rsidR="00083B7F">
        <w:t xml:space="preserve">t any </w:t>
      </w:r>
      <w:r w:rsidR="00AD67DD">
        <w:t xml:space="preserve">activity </w:t>
      </w:r>
      <w:r w:rsidR="00083B7F">
        <w:t>stage, IEDA reserves the right to d</w:t>
      </w:r>
      <w:r w:rsidR="001707F1">
        <w:t>eny</w:t>
      </w:r>
      <w:r w:rsidR="00083B7F">
        <w:t xml:space="preserve">, delay or </w:t>
      </w:r>
      <w:r w:rsidR="00AD67DD">
        <w:t xml:space="preserve">require further </w:t>
      </w:r>
      <w:r w:rsidR="00070722">
        <w:t>actions</w:t>
      </w:r>
      <w:r w:rsidR="001C2E9E">
        <w:t xml:space="preserve"> before advancement</w:t>
      </w:r>
      <w:r w:rsidR="00070722">
        <w:t>.</w:t>
      </w:r>
    </w:p>
    <w:tbl>
      <w:tblPr>
        <w:tblStyle w:val="TableGrid"/>
        <w:tblW w:w="0" w:type="auto"/>
        <w:tblLayout w:type="fixed"/>
        <w:tblLook w:val="04A0" w:firstRow="1" w:lastRow="0" w:firstColumn="1" w:lastColumn="0" w:noHBand="0" w:noVBand="1"/>
      </w:tblPr>
      <w:tblGrid>
        <w:gridCol w:w="3775"/>
        <w:gridCol w:w="1255"/>
      </w:tblGrid>
      <w:tr w:rsidR="00F622D9" w:rsidRPr="00F622D9" w14:paraId="222300B6" w14:textId="77777777" w:rsidTr="002A6076">
        <w:trPr>
          <w:trHeight w:val="467"/>
        </w:trPr>
        <w:tc>
          <w:tcPr>
            <w:tcW w:w="3775" w:type="dxa"/>
            <w:shd w:val="clear" w:color="auto" w:fill="D9D9D9" w:themeFill="background1" w:themeFillShade="D9"/>
            <w:vAlign w:val="center"/>
          </w:tcPr>
          <w:p w14:paraId="2BFDB0FC" w14:textId="4A5B30D2" w:rsidR="00F622D9" w:rsidRPr="00F622D9" w:rsidRDefault="00F622D9" w:rsidP="008707A6">
            <w:pPr>
              <w:spacing w:after="0"/>
            </w:pPr>
            <w:r w:rsidRPr="00F622D9">
              <w:t>Activity</w:t>
            </w:r>
          </w:p>
        </w:tc>
        <w:tc>
          <w:tcPr>
            <w:tcW w:w="1255" w:type="dxa"/>
            <w:shd w:val="clear" w:color="auto" w:fill="D9D9D9" w:themeFill="background1" w:themeFillShade="D9"/>
            <w:vAlign w:val="center"/>
          </w:tcPr>
          <w:p w14:paraId="3E7B7ACE" w14:textId="1E2441B7" w:rsidR="00F622D9" w:rsidRPr="00F622D9" w:rsidRDefault="00001C43" w:rsidP="008707A6">
            <w:pPr>
              <w:spacing w:after="0"/>
            </w:pPr>
            <w:r>
              <w:t>Dates</w:t>
            </w:r>
          </w:p>
        </w:tc>
      </w:tr>
      <w:tr w:rsidR="001B1324" w:rsidRPr="00F622D9" w14:paraId="3B320503" w14:textId="77777777" w:rsidTr="00001C43">
        <w:trPr>
          <w:trHeight w:val="283"/>
        </w:trPr>
        <w:tc>
          <w:tcPr>
            <w:tcW w:w="3775" w:type="dxa"/>
            <w:shd w:val="clear" w:color="auto" w:fill="auto"/>
            <w:vAlign w:val="center"/>
          </w:tcPr>
          <w:p w14:paraId="0998261F" w14:textId="39B28919" w:rsidR="001B1324" w:rsidRPr="00F622D9" w:rsidRDefault="0061255D" w:rsidP="0034590E">
            <w:pPr>
              <w:spacing w:after="0"/>
              <w:rPr>
                <w:b/>
                <w:bCs/>
              </w:rPr>
            </w:pPr>
            <w:r>
              <w:t>Opportunity p</w:t>
            </w:r>
            <w:r w:rsidR="00274E55">
              <w:t>ost</w:t>
            </w:r>
            <w:r w:rsidR="0029245F">
              <w:t>ed</w:t>
            </w:r>
            <w:r w:rsidR="00274E55">
              <w:t xml:space="preserve"> to </w:t>
            </w:r>
            <w:r w:rsidR="0029245F">
              <w:t xml:space="preserve">the </w:t>
            </w:r>
            <w:r w:rsidR="00274E55">
              <w:t xml:space="preserve">IEDA </w:t>
            </w:r>
            <w:r w:rsidR="0029245F">
              <w:t>website</w:t>
            </w:r>
          </w:p>
        </w:tc>
        <w:tc>
          <w:tcPr>
            <w:tcW w:w="1255" w:type="dxa"/>
            <w:shd w:val="clear" w:color="auto" w:fill="auto"/>
            <w:vAlign w:val="center"/>
          </w:tcPr>
          <w:p w14:paraId="2CFB2E75" w14:textId="6595DFA2" w:rsidR="001B1324" w:rsidRPr="001736D6" w:rsidRDefault="00E031AE" w:rsidP="0034590E">
            <w:pPr>
              <w:spacing w:after="0"/>
            </w:pPr>
            <w:r>
              <w:t>June 2</w:t>
            </w:r>
          </w:p>
        </w:tc>
      </w:tr>
      <w:tr w:rsidR="00543952" w:rsidRPr="00F622D9" w14:paraId="356258F9" w14:textId="77777777" w:rsidTr="00001C43">
        <w:trPr>
          <w:trHeight w:val="283"/>
        </w:trPr>
        <w:tc>
          <w:tcPr>
            <w:tcW w:w="3775" w:type="dxa"/>
            <w:shd w:val="clear" w:color="auto" w:fill="auto"/>
            <w:vAlign w:val="center"/>
          </w:tcPr>
          <w:p w14:paraId="3EA779D4" w14:textId="2C2B5D80" w:rsidR="00543952" w:rsidRDefault="00543952" w:rsidP="0034590E">
            <w:pPr>
              <w:spacing w:after="0"/>
            </w:pPr>
            <w:r>
              <w:t xml:space="preserve">Webinar, </w:t>
            </w:r>
            <w:r w:rsidR="00154EF6">
              <w:t>question-and-answer session</w:t>
            </w:r>
          </w:p>
        </w:tc>
        <w:tc>
          <w:tcPr>
            <w:tcW w:w="1255" w:type="dxa"/>
            <w:shd w:val="clear" w:color="auto" w:fill="auto"/>
            <w:vAlign w:val="center"/>
          </w:tcPr>
          <w:p w14:paraId="39F98B50" w14:textId="3CD59F7F" w:rsidR="00543952" w:rsidRDefault="00E031AE" w:rsidP="0034590E">
            <w:pPr>
              <w:spacing w:after="0"/>
            </w:pPr>
            <w:r>
              <w:t xml:space="preserve">June </w:t>
            </w:r>
            <w:r w:rsidR="00543952">
              <w:t>10</w:t>
            </w:r>
          </w:p>
        </w:tc>
      </w:tr>
      <w:tr w:rsidR="00F622D9" w14:paraId="1324EE04" w14:textId="77777777" w:rsidTr="00001C43">
        <w:trPr>
          <w:trHeight w:val="283"/>
        </w:trPr>
        <w:tc>
          <w:tcPr>
            <w:tcW w:w="3775" w:type="dxa"/>
            <w:vAlign w:val="center"/>
          </w:tcPr>
          <w:p w14:paraId="33DF11B9" w14:textId="1142668A" w:rsidR="00F622D9" w:rsidRDefault="004E6668" w:rsidP="0034590E">
            <w:pPr>
              <w:spacing w:after="0"/>
            </w:pPr>
            <w:commentRangeStart w:id="1"/>
            <w:r>
              <w:t>Pre-a</w:t>
            </w:r>
            <w:r w:rsidR="00F622D9" w:rsidRPr="00AA4CAE">
              <w:t>pplication</w:t>
            </w:r>
            <w:r w:rsidR="0029245F">
              <w:t>s</w:t>
            </w:r>
            <w:r w:rsidR="00F622D9" w:rsidRPr="00AA4CAE">
              <w:t xml:space="preserve"> </w:t>
            </w:r>
            <w:r w:rsidR="002F7FF7">
              <w:t>due</w:t>
            </w:r>
            <w:commentRangeEnd w:id="1"/>
            <w:r w:rsidR="00DB6CBE">
              <w:rPr>
                <w:rStyle w:val="CommentReference"/>
              </w:rPr>
              <w:commentReference w:id="1"/>
            </w:r>
          </w:p>
        </w:tc>
        <w:tc>
          <w:tcPr>
            <w:tcW w:w="1255" w:type="dxa"/>
            <w:vAlign w:val="center"/>
          </w:tcPr>
          <w:p w14:paraId="0FB7A440" w14:textId="6C78F03C" w:rsidR="00F622D9" w:rsidRDefault="00E031AE" w:rsidP="0034590E">
            <w:pPr>
              <w:spacing w:after="0"/>
            </w:pPr>
            <w:r>
              <w:t xml:space="preserve">July </w:t>
            </w:r>
            <w:r w:rsidR="00F671C0">
              <w:t>7</w:t>
            </w:r>
          </w:p>
        </w:tc>
      </w:tr>
      <w:tr w:rsidR="00F622D9" w14:paraId="0291E7CB" w14:textId="77777777" w:rsidTr="003C25E9">
        <w:trPr>
          <w:trHeight w:val="404"/>
        </w:trPr>
        <w:tc>
          <w:tcPr>
            <w:tcW w:w="3775" w:type="dxa"/>
            <w:vAlign w:val="center"/>
          </w:tcPr>
          <w:p w14:paraId="037699D4" w14:textId="2A2C189B" w:rsidR="00F622D9" w:rsidRDefault="00D5089A" w:rsidP="0034590E">
            <w:pPr>
              <w:spacing w:after="0"/>
            </w:pPr>
            <w:r>
              <w:t xml:space="preserve">Notice to proceed </w:t>
            </w:r>
            <w:r w:rsidR="005A6170">
              <w:t xml:space="preserve">issuance </w:t>
            </w:r>
          </w:p>
        </w:tc>
        <w:tc>
          <w:tcPr>
            <w:tcW w:w="1255" w:type="dxa"/>
            <w:vAlign w:val="center"/>
          </w:tcPr>
          <w:p w14:paraId="77F81030" w14:textId="73B63AE4" w:rsidR="00F622D9" w:rsidRDefault="00E031AE" w:rsidP="0034590E">
            <w:pPr>
              <w:spacing w:after="0"/>
            </w:pPr>
            <w:r>
              <w:t xml:space="preserve">July </w:t>
            </w:r>
            <w:r w:rsidR="00D75F11">
              <w:t>18</w:t>
            </w:r>
          </w:p>
        </w:tc>
      </w:tr>
      <w:tr w:rsidR="00F622D9" w14:paraId="693038A2" w14:textId="77777777" w:rsidTr="00BB2C2D">
        <w:trPr>
          <w:trHeight w:val="377"/>
        </w:trPr>
        <w:tc>
          <w:tcPr>
            <w:tcW w:w="3775" w:type="dxa"/>
            <w:vAlign w:val="center"/>
          </w:tcPr>
          <w:p w14:paraId="32760F05" w14:textId="15F537B5" w:rsidR="00F622D9" w:rsidRPr="009C5DF8" w:rsidRDefault="004E6668" w:rsidP="0034590E">
            <w:pPr>
              <w:spacing w:after="0"/>
            </w:pPr>
            <w:r>
              <w:t>Application</w:t>
            </w:r>
            <w:r w:rsidR="0029245F">
              <w:t>s</w:t>
            </w:r>
            <w:r>
              <w:t xml:space="preserve"> </w:t>
            </w:r>
            <w:r w:rsidR="00C0366F">
              <w:t>due</w:t>
            </w:r>
          </w:p>
        </w:tc>
        <w:tc>
          <w:tcPr>
            <w:tcW w:w="1255" w:type="dxa"/>
            <w:vAlign w:val="center"/>
          </w:tcPr>
          <w:p w14:paraId="762AF61A" w14:textId="7B4040B0" w:rsidR="00F622D9" w:rsidRPr="009C5DF8" w:rsidRDefault="00E031AE" w:rsidP="0034590E">
            <w:pPr>
              <w:spacing w:after="0"/>
            </w:pPr>
            <w:r>
              <w:t xml:space="preserve">August </w:t>
            </w:r>
            <w:r w:rsidR="00853B3E">
              <w:t>15</w:t>
            </w:r>
          </w:p>
        </w:tc>
      </w:tr>
      <w:tr w:rsidR="00FF50F9" w14:paraId="5DB33732" w14:textId="77777777" w:rsidTr="00001C43">
        <w:trPr>
          <w:trHeight w:val="283"/>
        </w:trPr>
        <w:tc>
          <w:tcPr>
            <w:tcW w:w="3775" w:type="dxa"/>
            <w:vAlign w:val="center"/>
          </w:tcPr>
          <w:p w14:paraId="755D67CB" w14:textId="319B1A2D" w:rsidR="00FF50F9" w:rsidRDefault="00AC0DE9" w:rsidP="0034590E">
            <w:pPr>
              <w:spacing w:after="0"/>
            </w:pPr>
            <w:r>
              <w:t>Preliminary a</w:t>
            </w:r>
            <w:r w:rsidR="00FF50F9">
              <w:t>pplication award notice</w:t>
            </w:r>
            <w:r w:rsidR="0029245F">
              <w:t>s</w:t>
            </w:r>
          </w:p>
        </w:tc>
        <w:tc>
          <w:tcPr>
            <w:tcW w:w="1255" w:type="dxa"/>
            <w:vAlign w:val="center"/>
          </w:tcPr>
          <w:p w14:paraId="1B63C618" w14:textId="3D5992A3" w:rsidR="00FF50F9" w:rsidRDefault="00E031AE" w:rsidP="0034590E">
            <w:pPr>
              <w:spacing w:after="0"/>
            </w:pPr>
            <w:r>
              <w:t xml:space="preserve">October </w:t>
            </w:r>
            <w:r w:rsidR="00543AB3">
              <w:t>1</w:t>
            </w:r>
          </w:p>
        </w:tc>
      </w:tr>
      <w:tr w:rsidR="00FF50F9" w14:paraId="7B6DE676" w14:textId="77777777" w:rsidTr="00001C43">
        <w:trPr>
          <w:trHeight w:val="283"/>
        </w:trPr>
        <w:tc>
          <w:tcPr>
            <w:tcW w:w="3775" w:type="dxa"/>
            <w:vAlign w:val="center"/>
          </w:tcPr>
          <w:p w14:paraId="3F596702" w14:textId="6A46883D" w:rsidR="00FF50F9" w:rsidRDefault="00374E15" w:rsidP="0034590E">
            <w:pPr>
              <w:spacing w:after="0"/>
            </w:pPr>
            <w:r>
              <w:t>Project start date</w:t>
            </w:r>
          </w:p>
        </w:tc>
        <w:tc>
          <w:tcPr>
            <w:tcW w:w="1255" w:type="dxa"/>
            <w:vAlign w:val="center"/>
          </w:tcPr>
          <w:p w14:paraId="63D19C81" w14:textId="7E21F10E" w:rsidR="00FF50F9" w:rsidRDefault="00E031AE" w:rsidP="0034590E">
            <w:pPr>
              <w:spacing w:after="0"/>
            </w:pPr>
            <w:r>
              <w:t xml:space="preserve">November </w:t>
            </w:r>
            <w:r w:rsidR="00D6376A">
              <w:t>30</w:t>
            </w:r>
          </w:p>
        </w:tc>
      </w:tr>
    </w:tbl>
    <w:p w14:paraId="28207688" w14:textId="03171061" w:rsidR="002A5BFF" w:rsidRPr="007B3504" w:rsidRDefault="007417A5" w:rsidP="00FA3BE7">
      <w:r w:rsidRPr="00B50890">
        <w:t xml:space="preserve">All projects must be completed by </w:t>
      </w:r>
      <w:r w:rsidR="00C7294A">
        <w:t>November</w:t>
      </w:r>
      <w:r w:rsidR="00C7294A" w:rsidRPr="00AA4CAE">
        <w:t xml:space="preserve"> 30, 202</w:t>
      </w:r>
      <w:r w:rsidR="00B95BB1">
        <w:t>7</w:t>
      </w:r>
      <w:r w:rsidRPr="00B50890">
        <w:t>.</w:t>
      </w:r>
      <w:r w:rsidRPr="00AA4CAE">
        <w:t xml:space="preserve"> Agreements will be for a duration not to exceed two years unless otherwise approved by IEDA. </w:t>
      </w:r>
      <w:r w:rsidR="00E8624C">
        <w:t>No</w:t>
      </w:r>
      <w:r w:rsidR="0088552F">
        <w:t>-</w:t>
      </w:r>
      <w:r w:rsidR="00E8624C">
        <w:t>cost e</w:t>
      </w:r>
      <w:r w:rsidRPr="00AA4CAE">
        <w:t>xtensions beyond the two years must be approved by IEDA. Any substantive change to a project will require IEDA approval and may require a contract amendment. To capture the long-term project impact, IEDA will evaluate approaches to collect project performance data for one or more years after the project is complete.</w:t>
      </w:r>
    </w:p>
    <w:p w14:paraId="09AA3A86" w14:textId="44EBE0EB" w:rsidR="007417A5" w:rsidRPr="00181F85" w:rsidRDefault="007417A5" w:rsidP="00FA3BE7">
      <w:pPr>
        <w:pStyle w:val="Heading1"/>
      </w:pPr>
      <w:r w:rsidRPr="00181F85">
        <w:t>APPLICATION PROCESS</w:t>
      </w:r>
    </w:p>
    <w:p w14:paraId="7C217BD1" w14:textId="68D2AC8F" w:rsidR="00AB1B56" w:rsidRDefault="00AB1B56" w:rsidP="00FA3BE7">
      <w:r>
        <w:t xml:space="preserve">The application process consists of a pre-application and full application. </w:t>
      </w:r>
      <w:r w:rsidR="00766395" w:rsidRPr="00766395">
        <w:t>The program manager will serve as the point of contact for applicants.</w:t>
      </w:r>
      <w:r w:rsidR="0006431A">
        <w:t xml:space="preserve"> The program manager is Abbie Christophersen, </w:t>
      </w:r>
      <w:r w:rsidR="0006431A" w:rsidRPr="00AB1B56">
        <w:t>abbie.christophersen@iowaeda.com.</w:t>
      </w:r>
    </w:p>
    <w:p w14:paraId="4F85D444" w14:textId="6A88C512" w:rsidR="00640B5C" w:rsidRPr="00A934A3" w:rsidRDefault="00640B5C" w:rsidP="008707A6">
      <w:pPr>
        <w:spacing w:after="0"/>
        <w:rPr>
          <w:rStyle w:val="Strong"/>
        </w:rPr>
      </w:pPr>
      <w:r w:rsidRPr="00A934A3">
        <w:rPr>
          <w:rStyle w:val="Strong"/>
        </w:rPr>
        <w:t>P</w:t>
      </w:r>
      <w:r w:rsidR="00614D0B" w:rsidRPr="00A934A3">
        <w:rPr>
          <w:rStyle w:val="Strong"/>
        </w:rPr>
        <w:t>re-</w:t>
      </w:r>
      <w:r w:rsidR="00A934A3">
        <w:rPr>
          <w:rStyle w:val="Strong"/>
        </w:rPr>
        <w:t>A</w:t>
      </w:r>
      <w:r w:rsidR="00614D0B" w:rsidRPr="00A934A3">
        <w:rPr>
          <w:rStyle w:val="Strong"/>
        </w:rPr>
        <w:t>pplication</w:t>
      </w:r>
      <w:r w:rsidR="00A934A3">
        <w:rPr>
          <w:rStyle w:val="Strong"/>
        </w:rPr>
        <w:t xml:space="preserve"> Phase</w:t>
      </w:r>
    </w:p>
    <w:p w14:paraId="27237EA3" w14:textId="20FDCB37" w:rsidR="00614D0B" w:rsidRPr="00640B5C" w:rsidRDefault="00640B5C" w:rsidP="00FA3BE7">
      <w:pPr>
        <w:pStyle w:val="ListParagraph"/>
        <w:numPr>
          <w:ilvl w:val="0"/>
          <w:numId w:val="28"/>
        </w:numPr>
      </w:pPr>
      <w:r>
        <w:t xml:space="preserve">The pre-application </w:t>
      </w:r>
      <w:r w:rsidR="00614D0B" w:rsidRPr="00640B5C">
        <w:t xml:space="preserve">will be available on the IEDA </w:t>
      </w:r>
      <w:r w:rsidR="00BB4190">
        <w:t>website</w:t>
      </w:r>
      <w:r w:rsidR="00614D0B" w:rsidRPr="00640B5C">
        <w:t>.</w:t>
      </w:r>
    </w:p>
    <w:p w14:paraId="1763DDBD" w14:textId="43CECA05" w:rsidR="00AB1B56" w:rsidRDefault="00640B5C" w:rsidP="00FA3BE7">
      <w:pPr>
        <w:pStyle w:val="ListParagraph"/>
        <w:numPr>
          <w:ilvl w:val="0"/>
          <w:numId w:val="28"/>
        </w:numPr>
      </w:pPr>
      <w:r>
        <w:t xml:space="preserve">The applicant will have </w:t>
      </w:r>
      <w:r w:rsidR="00736A1E">
        <w:t xml:space="preserve">until </w:t>
      </w:r>
      <w:r w:rsidR="008450D4">
        <w:t>July 7, 2025,</w:t>
      </w:r>
      <w:r w:rsidR="00736A1E">
        <w:t xml:space="preserve"> at 11:59 </w:t>
      </w:r>
      <w:r w:rsidR="00F24DAA">
        <w:t>p.m. C</w:t>
      </w:r>
      <w:r w:rsidR="006F2966">
        <w:t>entral Standard Time</w:t>
      </w:r>
      <w:r>
        <w:t xml:space="preserve"> to </w:t>
      </w:r>
      <w:r>
        <w:t xml:space="preserve">complete </w:t>
      </w:r>
      <w:r w:rsidR="0006431A">
        <w:t>and submit the pre-application to the program manager</w:t>
      </w:r>
      <w:r w:rsidR="00395C68">
        <w:t>.</w:t>
      </w:r>
      <w:r w:rsidR="00CA3933">
        <w:t xml:space="preserve"> </w:t>
      </w:r>
    </w:p>
    <w:p w14:paraId="0EAD2753" w14:textId="1482D56C" w:rsidR="00395C68" w:rsidRDefault="00DC456F" w:rsidP="00FA3BE7">
      <w:pPr>
        <w:pStyle w:val="ListParagraph"/>
        <w:numPr>
          <w:ilvl w:val="0"/>
          <w:numId w:val="28"/>
        </w:numPr>
      </w:pPr>
      <w:r w:rsidRPr="00AA4CAE">
        <w:t xml:space="preserve">IEDA may request clarifying information during its review </w:t>
      </w:r>
      <w:r>
        <w:t>of the pre-application</w:t>
      </w:r>
      <w:r w:rsidRPr="00AA4CAE">
        <w:t>.</w:t>
      </w:r>
    </w:p>
    <w:p w14:paraId="43396F99" w14:textId="12BEF3CD" w:rsidR="00910E25" w:rsidRDefault="00910E25" w:rsidP="00FA3BE7">
      <w:pPr>
        <w:pStyle w:val="ListParagraph"/>
        <w:numPr>
          <w:ilvl w:val="0"/>
          <w:numId w:val="28"/>
        </w:numPr>
      </w:pPr>
      <w:r>
        <w:t xml:space="preserve">Applications will be screened </w:t>
      </w:r>
      <w:r w:rsidR="000B1BEA">
        <w:t xml:space="preserve">by IEDA staff </w:t>
      </w:r>
      <w:r w:rsidR="00626040">
        <w:t>using the</w:t>
      </w:r>
      <w:r>
        <w:t xml:space="preserve"> pre-application criteria</w:t>
      </w:r>
      <w:r w:rsidR="000B1BEA">
        <w:t xml:space="preserve"> outlined below</w:t>
      </w:r>
      <w:r w:rsidR="00542891">
        <w:t>.</w:t>
      </w:r>
    </w:p>
    <w:p w14:paraId="5D56A27D" w14:textId="35C26BB7" w:rsidR="00E92D67" w:rsidRDefault="00582A0F" w:rsidP="00FA3BE7">
      <w:pPr>
        <w:pStyle w:val="ListParagraph"/>
        <w:numPr>
          <w:ilvl w:val="0"/>
          <w:numId w:val="28"/>
        </w:numPr>
      </w:pPr>
      <w:r w:rsidRPr="00582A0F">
        <w:t xml:space="preserve">A notice to proceed will be issued to each eligible applicant, inviting the applicant to submit a full application. </w:t>
      </w:r>
      <w:r w:rsidR="00E92D67">
        <w:t>The full application will be provided</w:t>
      </w:r>
      <w:r w:rsidR="007C0E34">
        <w:t xml:space="preserve"> with the notice to proceed</w:t>
      </w:r>
      <w:r w:rsidR="00E92D67">
        <w:t>.</w:t>
      </w:r>
    </w:p>
    <w:p w14:paraId="21A6A924" w14:textId="79D78D5A" w:rsidR="004C1504" w:rsidRPr="00AB1B56" w:rsidRDefault="00FA1479" w:rsidP="00FA3BE7">
      <w:pPr>
        <w:pStyle w:val="ListParagraph"/>
        <w:numPr>
          <w:ilvl w:val="0"/>
          <w:numId w:val="28"/>
        </w:numPr>
      </w:pPr>
      <w:r>
        <w:t xml:space="preserve">Denial notices will be issued to those </w:t>
      </w:r>
      <w:r w:rsidR="00152DC6">
        <w:t>not eligible to submit a full application</w:t>
      </w:r>
      <w:r w:rsidR="008C5735">
        <w:t>.</w:t>
      </w:r>
    </w:p>
    <w:p w14:paraId="76AA27E4" w14:textId="7A3C07B1" w:rsidR="00152DC6" w:rsidRPr="00A934A3" w:rsidRDefault="00270A5B" w:rsidP="008707A6">
      <w:pPr>
        <w:spacing w:after="0"/>
        <w:rPr>
          <w:rStyle w:val="Strong"/>
        </w:rPr>
      </w:pPr>
      <w:r w:rsidRPr="00A934A3">
        <w:rPr>
          <w:rStyle w:val="Strong"/>
        </w:rPr>
        <w:t>Final</w:t>
      </w:r>
      <w:r w:rsidR="00B30995" w:rsidRPr="00A934A3">
        <w:rPr>
          <w:rStyle w:val="Strong"/>
        </w:rPr>
        <w:t xml:space="preserve"> </w:t>
      </w:r>
      <w:r w:rsidR="00A934A3">
        <w:rPr>
          <w:rStyle w:val="Strong"/>
        </w:rPr>
        <w:t>A</w:t>
      </w:r>
      <w:r w:rsidR="007417A5" w:rsidRPr="00A934A3">
        <w:rPr>
          <w:rStyle w:val="Strong"/>
        </w:rPr>
        <w:t>pplication</w:t>
      </w:r>
      <w:r w:rsidR="00A934A3">
        <w:rPr>
          <w:rStyle w:val="Strong"/>
        </w:rPr>
        <w:t xml:space="preserve"> Phase</w:t>
      </w:r>
    </w:p>
    <w:p w14:paraId="3D8B92B4" w14:textId="77777777" w:rsidR="00270A5B" w:rsidRDefault="008C5735" w:rsidP="00FA3BE7">
      <w:pPr>
        <w:pStyle w:val="ListParagraph"/>
        <w:numPr>
          <w:ilvl w:val="0"/>
          <w:numId w:val="29"/>
        </w:numPr>
      </w:pPr>
      <w:r w:rsidRPr="00270A5B">
        <w:t xml:space="preserve">The full application </w:t>
      </w:r>
      <w:r w:rsidR="007417A5" w:rsidRPr="00270A5B">
        <w:t xml:space="preserve">will be </w:t>
      </w:r>
      <w:r w:rsidR="00B30995" w:rsidRPr="00270A5B">
        <w:t xml:space="preserve">provided to successful pre-applications </w:t>
      </w:r>
      <w:r w:rsidR="003025A6" w:rsidRPr="00270A5B">
        <w:t>via email</w:t>
      </w:r>
      <w:r w:rsidR="00395C68" w:rsidRPr="00270A5B">
        <w:t>.</w:t>
      </w:r>
      <w:r w:rsidR="00270A5B" w:rsidRPr="00270A5B">
        <w:t xml:space="preserve"> </w:t>
      </w:r>
    </w:p>
    <w:p w14:paraId="6293DCED" w14:textId="60EC557C" w:rsidR="007417A5" w:rsidRPr="00270A5B" w:rsidRDefault="00270A5B" w:rsidP="00FA3BE7">
      <w:pPr>
        <w:pStyle w:val="ListParagraph"/>
        <w:numPr>
          <w:ilvl w:val="0"/>
          <w:numId w:val="29"/>
        </w:numPr>
      </w:pPr>
      <w:r w:rsidRPr="00270A5B">
        <w:t xml:space="preserve">The applicant will have </w:t>
      </w:r>
      <w:r w:rsidR="00F83C86">
        <w:t xml:space="preserve">until </w:t>
      </w:r>
      <w:r w:rsidR="008450D4">
        <w:t>August 15, 2025,</w:t>
      </w:r>
      <w:r w:rsidRPr="00270A5B">
        <w:t xml:space="preserve"> </w:t>
      </w:r>
      <w:r w:rsidR="00FF4D22">
        <w:t xml:space="preserve">at 11:59 </w:t>
      </w:r>
      <w:r w:rsidR="001D1C43">
        <w:t>p.m. Central Standard Time</w:t>
      </w:r>
      <w:r w:rsidR="00FF4D22">
        <w:t xml:space="preserve"> </w:t>
      </w:r>
      <w:r w:rsidRPr="00270A5B">
        <w:t xml:space="preserve">to complete and submit the </w:t>
      </w:r>
      <w:r>
        <w:t xml:space="preserve">final </w:t>
      </w:r>
      <w:r w:rsidRPr="00270A5B">
        <w:t>application to the program manager</w:t>
      </w:r>
      <w:r w:rsidR="004641A8">
        <w:t>.</w:t>
      </w:r>
    </w:p>
    <w:p w14:paraId="2BD267D2" w14:textId="10B51BC6" w:rsidR="00B0288A" w:rsidRPr="00D765C6" w:rsidRDefault="00B0288A" w:rsidP="00FA3BE7">
      <w:pPr>
        <w:pStyle w:val="ListParagraph"/>
        <w:numPr>
          <w:ilvl w:val="0"/>
          <w:numId w:val="29"/>
        </w:numPr>
      </w:pPr>
      <w:r>
        <w:t xml:space="preserve">The applicant </w:t>
      </w:r>
      <w:r w:rsidRPr="0084379F">
        <w:t>shall obtain a Unique Entity Identifier (UEI) from the</w:t>
      </w:r>
      <w:r>
        <w:t xml:space="preserve"> </w:t>
      </w:r>
      <w:r w:rsidRPr="0084379F">
        <w:t>System for Award Management (SAM), if not already obtained. This process may take several weeks</w:t>
      </w:r>
      <w:r>
        <w:t>.</w:t>
      </w:r>
    </w:p>
    <w:p w14:paraId="1001C290" w14:textId="773B8138" w:rsidR="00270A5B" w:rsidRPr="00D765C6" w:rsidRDefault="00270A5B" w:rsidP="00FA3BE7">
      <w:pPr>
        <w:pStyle w:val="ListParagraph"/>
        <w:numPr>
          <w:ilvl w:val="0"/>
          <w:numId w:val="29"/>
        </w:numPr>
      </w:pPr>
      <w:r w:rsidRPr="00D765C6">
        <w:t xml:space="preserve">Once an application is submitted for review, applicants will not be able to amend or correct information in the application. It is imperative that applicants review all information and ensure required attachments are included with an application before submittal. IEDA may request clarifying information during its review to supplement what has already been submitted. </w:t>
      </w:r>
    </w:p>
    <w:p w14:paraId="4AF8074B" w14:textId="0EF0BD66" w:rsidR="004034E3" w:rsidRDefault="00120394" w:rsidP="00FA3BE7">
      <w:pPr>
        <w:pStyle w:val="ListParagraph"/>
        <w:numPr>
          <w:ilvl w:val="0"/>
          <w:numId w:val="29"/>
        </w:numPr>
      </w:pPr>
      <w:r>
        <w:t>All</w:t>
      </w:r>
      <w:r w:rsidR="007417A5" w:rsidRPr="004034E3">
        <w:t xml:space="preserve"> applications received will be reviewed by the program manager for eligibility and completeness</w:t>
      </w:r>
      <w:r w:rsidR="004D3FC0" w:rsidRPr="004034E3">
        <w:t xml:space="preserve">. </w:t>
      </w:r>
      <w:r w:rsidR="007417A5" w:rsidRPr="004034E3">
        <w:t xml:space="preserve">Incomplete applications that are missing </w:t>
      </w:r>
      <w:r w:rsidR="00B43C08" w:rsidRPr="004034E3">
        <w:t>the required</w:t>
      </w:r>
      <w:r w:rsidR="007417A5" w:rsidRPr="004034E3">
        <w:t xml:space="preserve"> information or attachments will not be scored. Examples that could deem an application to be ineligible, incomplete or disqualified include, but are not limited to:</w:t>
      </w:r>
    </w:p>
    <w:p w14:paraId="607732BE" w14:textId="77777777" w:rsidR="00311BD5" w:rsidRDefault="007417A5" w:rsidP="00FA3BE7">
      <w:pPr>
        <w:pStyle w:val="ListParagraph"/>
        <w:numPr>
          <w:ilvl w:val="1"/>
          <w:numId w:val="2"/>
        </w:numPr>
      </w:pPr>
      <w:r w:rsidRPr="00311BD5">
        <w:t>Applicant is not eligible to apply.</w:t>
      </w:r>
    </w:p>
    <w:p w14:paraId="0AC8A4E6" w14:textId="3D319374" w:rsidR="00120394" w:rsidRDefault="00120394" w:rsidP="00FA3BE7">
      <w:pPr>
        <w:pStyle w:val="ListParagraph"/>
        <w:numPr>
          <w:ilvl w:val="1"/>
          <w:numId w:val="2"/>
        </w:numPr>
      </w:pPr>
      <w:r>
        <w:t>Applicant activity is not eligible for award.</w:t>
      </w:r>
    </w:p>
    <w:p w14:paraId="22F3A994" w14:textId="77777777" w:rsidR="00311BD5" w:rsidRDefault="007417A5" w:rsidP="00FA3BE7">
      <w:pPr>
        <w:pStyle w:val="ListParagraph"/>
        <w:numPr>
          <w:ilvl w:val="1"/>
          <w:numId w:val="2"/>
        </w:numPr>
      </w:pPr>
      <w:r w:rsidRPr="00311BD5">
        <w:lastRenderedPageBreak/>
        <w:t>Applicant has been debarred or suspended as identified in the SAM as determined by the UEI number for the applicant.</w:t>
      </w:r>
    </w:p>
    <w:p w14:paraId="6C3E9A94" w14:textId="311FCF19" w:rsidR="007417A5" w:rsidRPr="00AA4CAE" w:rsidRDefault="007417A5" w:rsidP="00FA3BE7">
      <w:pPr>
        <w:pStyle w:val="ListParagraph"/>
        <w:numPr>
          <w:ilvl w:val="0"/>
          <w:numId w:val="29"/>
        </w:numPr>
      </w:pPr>
      <w:r w:rsidRPr="00AA4CAE">
        <w:t>IEDA staff will prepare funding recommendations for</w:t>
      </w:r>
      <w:r w:rsidR="00176EA1">
        <w:t xml:space="preserve"> the agency</w:t>
      </w:r>
      <w:r w:rsidRPr="00AA4CAE">
        <w:t xml:space="preserve"> director.</w:t>
      </w:r>
    </w:p>
    <w:p w14:paraId="24C1F80C" w14:textId="4A6EC90A" w:rsidR="00270A5B" w:rsidRPr="008E1257" w:rsidRDefault="007417A5" w:rsidP="00FA3BE7">
      <w:pPr>
        <w:pStyle w:val="ListParagraph"/>
        <w:numPr>
          <w:ilvl w:val="0"/>
          <w:numId w:val="29"/>
        </w:numPr>
      </w:pPr>
      <w:r w:rsidRPr="00AA4CAE">
        <w:t xml:space="preserve">Applicants selected to receive grant funds will be notified in writing within </w:t>
      </w:r>
      <w:r w:rsidR="00191F06">
        <w:t>30</w:t>
      </w:r>
      <w:r w:rsidRPr="00AA4CAE">
        <w:t xml:space="preserve"> days of the </w:t>
      </w:r>
      <w:r w:rsidR="00304B1C">
        <w:t>award</w:t>
      </w:r>
      <w:r w:rsidRPr="00AA4CAE">
        <w:t xml:space="preserve"> decision. Applicants not selected will receive a denial letter.</w:t>
      </w:r>
      <w:r w:rsidR="007C602F">
        <w:t xml:space="preserve"> </w:t>
      </w:r>
    </w:p>
    <w:p w14:paraId="7DE6D7F0" w14:textId="17D4542B" w:rsidR="007417A5" w:rsidRPr="00BA0FFF" w:rsidRDefault="007417A5" w:rsidP="00FA3BE7">
      <w:pPr>
        <w:pStyle w:val="ListParagraph"/>
        <w:numPr>
          <w:ilvl w:val="0"/>
          <w:numId w:val="29"/>
        </w:numPr>
      </w:pPr>
      <w:r w:rsidRPr="00AA4CAE">
        <w:t xml:space="preserve">The </w:t>
      </w:r>
      <w:r w:rsidR="0042513D">
        <w:t>IEDA</w:t>
      </w:r>
      <w:r w:rsidRPr="00AA4CAE">
        <w:t xml:space="preserve"> will prepare and issue contract</w:t>
      </w:r>
      <w:r w:rsidR="00936915">
        <w:t>s</w:t>
      </w:r>
      <w:r w:rsidRPr="00AA4CAE">
        <w:t xml:space="preserve"> to the selected applicants for review and signatures.</w:t>
      </w:r>
    </w:p>
    <w:p w14:paraId="41F3796E" w14:textId="4FA2682A" w:rsidR="001D35BF" w:rsidRPr="002021F1" w:rsidRDefault="007417A5" w:rsidP="00FA3BE7">
      <w:r w:rsidRPr="79508950">
        <w:t xml:space="preserve">IEDA may, but is not required to, contact applicants for more information on any </w:t>
      </w:r>
      <w:r w:rsidR="006B30D3">
        <w:t>c</w:t>
      </w:r>
      <w:r w:rsidRPr="79508950">
        <w:t>oncerns</w:t>
      </w:r>
      <w:r w:rsidR="006B30D3">
        <w:t xml:space="preserve"> regarding eligibility</w:t>
      </w:r>
      <w:r w:rsidRPr="79508950">
        <w:t xml:space="preserve"> prior to denial. IEDA staff will review the applications and may engage outside reviewers to assist and provide expertise. </w:t>
      </w:r>
      <w:r w:rsidR="0078370F" w:rsidRPr="79508950">
        <w:t>The e</w:t>
      </w:r>
      <w:r w:rsidRPr="79508950">
        <w:t xml:space="preserve">valuation criteria </w:t>
      </w:r>
      <w:r w:rsidR="0078370F" w:rsidRPr="79508950">
        <w:t xml:space="preserve">described below </w:t>
      </w:r>
      <w:r w:rsidRPr="79508950">
        <w:t xml:space="preserve">will be used to score the presence and quality of desired </w:t>
      </w:r>
      <w:r w:rsidRPr="79508950">
        <w:t xml:space="preserve">application content, including attachments and narrative responses </w:t>
      </w:r>
      <w:r w:rsidRPr="002021F1">
        <w:t xml:space="preserve">provided. A minimum score of </w:t>
      </w:r>
      <w:r w:rsidR="00F24D8C" w:rsidRPr="008E20C0">
        <w:rPr>
          <w:b/>
          <w:bCs/>
        </w:rPr>
        <w:t>40</w:t>
      </w:r>
      <w:r w:rsidRPr="008E20C0">
        <w:rPr>
          <w:b/>
          <w:bCs/>
        </w:rPr>
        <w:t xml:space="preserve"> out of </w:t>
      </w:r>
      <w:r w:rsidR="006F2649" w:rsidRPr="008E20C0">
        <w:rPr>
          <w:b/>
          <w:bCs/>
        </w:rPr>
        <w:t>5</w:t>
      </w:r>
      <w:r w:rsidR="006E739D" w:rsidRPr="008E20C0">
        <w:rPr>
          <w:b/>
          <w:bCs/>
        </w:rPr>
        <w:t>0</w:t>
      </w:r>
      <w:r w:rsidRPr="008E20C0">
        <w:t xml:space="preserve"> </w:t>
      </w:r>
      <w:r w:rsidRPr="002021F1">
        <w:t>total points will be necessary to be considered</w:t>
      </w:r>
      <w:r w:rsidR="00FC3C8A" w:rsidRPr="002021F1">
        <w:t xml:space="preserve"> </w:t>
      </w:r>
      <w:r w:rsidRPr="002021F1">
        <w:t xml:space="preserve">for funding. </w:t>
      </w:r>
    </w:p>
    <w:p w14:paraId="4DF3B148" w14:textId="2FCF621B" w:rsidR="007417A5" w:rsidRPr="002021F1" w:rsidRDefault="007417A5" w:rsidP="00FA3BE7">
      <w:pPr>
        <w:pStyle w:val="Heading2"/>
      </w:pPr>
      <w:r w:rsidRPr="002021F1">
        <w:t>Evaluation Criteria</w:t>
      </w:r>
    </w:p>
    <w:p w14:paraId="18E4E396" w14:textId="77777777" w:rsidR="007417A5" w:rsidRPr="00AA4CAE" w:rsidRDefault="007417A5" w:rsidP="00352468">
      <w:pPr>
        <w:spacing w:after="0"/>
      </w:pPr>
      <w:r w:rsidRPr="00AA4CAE">
        <w:t>Each applicant must clearly show how the proposed project will:</w:t>
      </w:r>
    </w:p>
    <w:p w14:paraId="7DDAF989" w14:textId="75EADE09" w:rsidR="00087D5E" w:rsidRDefault="00087D5E" w:rsidP="00FA3BE7">
      <w:pPr>
        <w:pStyle w:val="ListParagraph"/>
        <w:numPr>
          <w:ilvl w:val="0"/>
          <w:numId w:val="37"/>
        </w:numPr>
      </w:pPr>
      <w:r>
        <w:t xml:space="preserve">Increase </w:t>
      </w:r>
      <w:r w:rsidR="0089614B">
        <w:t xml:space="preserve">natural disaster </w:t>
      </w:r>
      <w:r>
        <w:t>readiness</w:t>
      </w:r>
      <w:r w:rsidR="005C2DCF">
        <w:t xml:space="preserve">, </w:t>
      </w:r>
      <w:r w:rsidR="0089614B">
        <w:t xml:space="preserve">safety or </w:t>
      </w:r>
      <w:r w:rsidR="005C2DCF">
        <w:t xml:space="preserve">recovery </w:t>
      </w:r>
      <w:r w:rsidR="0089614B">
        <w:t>efforts</w:t>
      </w:r>
      <w:r w:rsidR="0036075F">
        <w:t xml:space="preserve"> through </w:t>
      </w:r>
      <w:r w:rsidR="00D9331F">
        <w:t xml:space="preserve">a combination of planning and </w:t>
      </w:r>
      <w:r w:rsidR="005A29CB">
        <w:t>action;</w:t>
      </w:r>
      <w:r w:rsidR="00A4233F">
        <w:t xml:space="preserve"> or</w:t>
      </w:r>
    </w:p>
    <w:p w14:paraId="1054C66B" w14:textId="790B867D" w:rsidR="00A4233F" w:rsidRPr="00531E9A" w:rsidRDefault="00761F28" w:rsidP="00FA3BE7">
      <w:pPr>
        <w:pStyle w:val="ListParagraph"/>
        <w:numPr>
          <w:ilvl w:val="0"/>
          <w:numId w:val="37"/>
        </w:numPr>
      </w:pPr>
      <w:r>
        <w:t>Advance economic development through improvement of energy efficiency measures in commercial and industrial buildings; or</w:t>
      </w:r>
    </w:p>
    <w:p w14:paraId="657AD23F" w14:textId="6005F29F" w:rsidR="00BF6D89" w:rsidRPr="0003703A" w:rsidRDefault="00BF6D89" w:rsidP="00FA3BE7">
      <w:pPr>
        <w:pStyle w:val="ListParagraph"/>
        <w:numPr>
          <w:ilvl w:val="0"/>
          <w:numId w:val="37"/>
        </w:numPr>
      </w:pPr>
      <w:r w:rsidRPr="0003703A">
        <w:t xml:space="preserve">Improve energy education through hands-on </w:t>
      </w:r>
      <w:r w:rsidR="00B43C08" w:rsidRPr="0003703A">
        <w:t>training</w:t>
      </w:r>
    </w:p>
    <w:p w14:paraId="1EF6193C" w14:textId="7FECB8D5" w:rsidR="008066CC" w:rsidRPr="00630893" w:rsidRDefault="007417A5" w:rsidP="00FA3BE7">
      <w:pPr>
        <w:sectPr w:rsidR="008066CC" w:rsidRPr="00630893" w:rsidSect="008B4FB6">
          <w:headerReference w:type="default" r:id="rId17"/>
          <w:footerReference w:type="default" r:id="rId18"/>
          <w:headerReference w:type="first" r:id="rId19"/>
          <w:footerReference w:type="first" r:id="rId20"/>
          <w:pgSz w:w="12240" w:h="15840"/>
          <w:pgMar w:top="720" w:right="720" w:bottom="720" w:left="720" w:header="576" w:footer="144" w:gutter="0"/>
          <w:pgNumType w:fmt="numberInDash"/>
          <w:cols w:num="2" w:space="720"/>
          <w:docGrid w:linePitch="360"/>
        </w:sectPr>
      </w:pPr>
      <w:r w:rsidRPr="008A6FF5">
        <w:t xml:space="preserve">In addition, each application must fully address the </w:t>
      </w:r>
      <w:r w:rsidR="00630893">
        <w:t xml:space="preserve">application </w:t>
      </w:r>
      <w:r w:rsidR="00AF5325">
        <w:t>and evaluation questions.</w:t>
      </w:r>
    </w:p>
    <w:p w14:paraId="4AF1E3B1" w14:textId="28760416" w:rsidR="009F77A3" w:rsidRPr="009F77A3" w:rsidRDefault="00B26AAA" w:rsidP="00FA3BE7">
      <w:pPr>
        <w:pStyle w:val="Heading1"/>
        <w:rPr>
          <w:sz w:val="18"/>
          <w:szCs w:val="18"/>
        </w:rPr>
      </w:pPr>
      <w:r>
        <w:rPr>
          <w:noProof/>
        </w:rPr>
        <mc:AlternateContent>
          <mc:Choice Requires="wps">
            <w:drawing>
              <wp:anchor distT="0" distB="0" distL="114300" distR="114300" simplePos="0" relativeHeight="251658240" behindDoc="0" locked="0" layoutInCell="1" allowOverlap="1" wp14:anchorId="22783871" wp14:editId="70607A72">
                <wp:simplePos x="0" y="0"/>
                <wp:positionH relativeFrom="margin">
                  <wp:posOffset>2743200</wp:posOffset>
                </wp:positionH>
                <wp:positionV relativeFrom="paragraph">
                  <wp:posOffset>13335</wp:posOffset>
                </wp:positionV>
                <wp:extent cx="1371600" cy="0"/>
                <wp:effectExtent l="0" t="0" r="0" b="0"/>
                <wp:wrapNone/>
                <wp:docPr id="1393908312" name="Straight Connector 139390831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v:line id="Straight Connector 1393908312"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black [3200]" strokeweight=".5pt" from="3in,1.05pt" to="324pt,1.05pt" w14:anchorId="709FA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">
                <v:stroke joinstyle="miter"/>
                <w10:wrap anchorx="margin"/>
              </v:line>
            </w:pict>
          </mc:Fallback>
        </mc:AlternateContent>
      </w:r>
    </w:p>
    <w:p w14:paraId="5CA38430" w14:textId="4F404644" w:rsidR="007417A5" w:rsidRPr="00D868EF" w:rsidRDefault="001B7068" w:rsidP="00FA3BE7">
      <w:pPr>
        <w:pStyle w:val="Heading1"/>
      </w:pPr>
      <w:r>
        <w:t>Pre-A</w:t>
      </w:r>
      <w:r w:rsidR="007417A5" w:rsidRPr="00D868EF">
        <w:t>pplication Screening Criteria</w:t>
      </w:r>
    </w:p>
    <w:p w14:paraId="775151A9" w14:textId="3A104B89" w:rsidR="001F7659" w:rsidRPr="001F7659" w:rsidRDefault="001F7659" w:rsidP="00352468">
      <w:pPr>
        <w:spacing w:after="0"/>
      </w:pPr>
      <w:r>
        <w:t>Pre-applications must achieve all prerequisites.</w:t>
      </w:r>
    </w:p>
    <w:p w14:paraId="08131562" w14:textId="426106E3" w:rsidR="007417A5" w:rsidRPr="00D868EF" w:rsidRDefault="007417A5" w:rsidP="00FA3BE7">
      <w:pPr>
        <w:pStyle w:val="ListParagraph"/>
        <w:numPr>
          <w:ilvl w:val="0"/>
          <w:numId w:val="30"/>
        </w:numPr>
      </w:pPr>
      <w:r w:rsidRPr="00D868EF">
        <w:t xml:space="preserve">Application is complete and submitted </w:t>
      </w:r>
      <w:r w:rsidR="00BA57F3">
        <w:t xml:space="preserve">to </w:t>
      </w:r>
      <w:r w:rsidR="00067D34">
        <w:t xml:space="preserve">the </w:t>
      </w:r>
      <w:r w:rsidR="00A26354">
        <w:t>p</w:t>
      </w:r>
      <w:r w:rsidR="00BA57F3">
        <w:t xml:space="preserve">rogram </w:t>
      </w:r>
      <w:r w:rsidR="00A26354">
        <w:t>m</w:t>
      </w:r>
      <w:r w:rsidR="00BA57F3">
        <w:t>anager</w:t>
      </w:r>
      <w:r w:rsidR="00067D34">
        <w:t>.</w:t>
      </w:r>
    </w:p>
    <w:p w14:paraId="5F281250" w14:textId="1F51FA06" w:rsidR="007417A5" w:rsidRPr="00D868EF" w:rsidRDefault="007417A5" w:rsidP="00FA3BE7">
      <w:pPr>
        <w:pStyle w:val="ListParagraph"/>
        <w:numPr>
          <w:ilvl w:val="0"/>
          <w:numId w:val="30"/>
        </w:numPr>
      </w:pPr>
      <w:r w:rsidRPr="00D868EF">
        <w:t xml:space="preserve">Applicant is eligible </w:t>
      </w:r>
      <w:r w:rsidR="00A56DF8">
        <w:t>for the program</w:t>
      </w:r>
      <w:r w:rsidR="00067D34">
        <w:t>.</w:t>
      </w:r>
    </w:p>
    <w:p w14:paraId="1F536C5E" w14:textId="26F17D91" w:rsidR="007417A5" w:rsidRPr="00D868EF" w:rsidRDefault="007417A5" w:rsidP="00FA3BE7">
      <w:pPr>
        <w:pStyle w:val="ListParagraph"/>
        <w:numPr>
          <w:ilvl w:val="0"/>
          <w:numId w:val="30"/>
        </w:numPr>
      </w:pPr>
      <w:r w:rsidRPr="00D868EF">
        <w:t>Funding request meets eligible project and eligible expense requirements</w:t>
      </w:r>
      <w:r w:rsidR="00067D34">
        <w:t>.</w:t>
      </w:r>
    </w:p>
    <w:p w14:paraId="5E711BCD" w14:textId="2D0F9814" w:rsidR="007417A5" w:rsidRPr="00D868EF" w:rsidRDefault="007417A5" w:rsidP="00FA3BE7">
      <w:pPr>
        <w:pStyle w:val="ListParagraph"/>
        <w:numPr>
          <w:ilvl w:val="0"/>
          <w:numId w:val="30"/>
        </w:numPr>
      </w:pPr>
      <w:r w:rsidRPr="79508950">
        <w:t xml:space="preserve">Request is for </w:t>
      </w:r>
      <w:r w:rsidR="00153759" w:rsidRPr="79508950">
        <w:t>at least</w:t>
      </w:r>
      <w:r w:rsidRPr="79508950">
        <w:t xml:space="preserve"> $50,000 and no more than $</w:t>
      </w:r>
      <w:r w:rsidR="00E81F9B">
        <w:t>2</w:t>
      </w:r>
      <w:r w:rsidR="00B77F4D">
        <w:t>5</w:t>
      </w:r>
      <w:r w:rsidRPr="79508950">
        <w:t>0,000</w:t>
      </w:r>
      <w:r w:rsidR="00D53F43">
        <w:t xml:space="preserve">, unless an exception is approved in writing by the </w:t>
      </w:r>
      <w:r w:rsidR="00987DF0">
        <w:t>p</w:t>
      </w:r>
      <w:r w:rsidR="00D53F43">
        <w:t xml:space="preserve">rogram </w:t>
      </w:r>
      <w:r w:rsidR="00987DF0">
        <w:t>m</w:t>
      </w:r>
      <w:r w:rsidR="00D53F43">
        <w:t>anager</w:t>
      </w:r>
      <w:r w:rsidR="00B83A21">
        <w:t xml:space="preserve"> prior to submission </w:t>
      </w:r>
      <w:r w:rsidR="002215FA">
        <w:t>of the pre-application</w:t>
      </w:r>
      <w:r w:rsidR="00987DF0">
        <w:t>.</w:t>
      </w:r>
    </w:p>
    <w:p w14:paraId="34447684" w14:textId="4A49FD9F" w:rsidR="007417A5" w:rsidRDefault="001D1243" w:rsidP="00FA3BE7">
      <w:pPr>
        <w:pStyle w:val="ListParagraph"/>
        <w:numPr>
          <w:ilvl w:val="0"/>
          <w:numId w:val="30"/>
        </w:numPr>
      </w:pPr>
      <w:r w:rsidRPr="79508950">
        <w:t>Project</w:t>
      </w:r>
      <w:r w:rsidR="007417A5" w:rsidRPr="79508950">
        <w:t xml:space="preserve"> </w:t>
      </w:r>
      <w:r w:rsidR="007C3A9D">
        <w:t>will be completed by</w:t>
      </w:r>
      <w:r w:rsidR="007417A5" w:rsidRPr="79508950">
        <w:t xml:space="preserve"> </w:t>
      </w:r>
      <w:r w:rsidR="00067D34">
        <w:t xml:space="preserve">November 30, </w:t>
      </w:r>
      <w:r w:rsidR="00067814">
        <w:t>2027</w:t>
      </w:r>
      <w:r w:rsidR="00987DF0">
        <w:t>.</w:t>
      </w:r>
    </w:p>
    <w:p w14:paraId="33884E19" w14:textId="77777777" w:rsidR="001F7659" w:rsidRDefault="001F7659" w:rsidP="00FA3BE7">
      <w:pPr>
        <w:pStyle w:val="Heading1"/>
      </w:pPr>
      <w:r>
        <w:t>Full Application Screening Criteria</w:t>
      </w:r>
    </w:p>
    <w:p w14:paraId="306E24E4" w14:textId="4766AFBE" w:rsidR="001F7659" w:rsidRDefault="00CA3085" w:rsidP="00352468">
      <w:pPr>
        <w:spacing w:after="0"/>
      </w:pPr>
      <w:r w:rsidRPr="00CA3085">
        <w:t>Includes all of the pre-application requirements, plus:</w:t>
      </w:r>
    </w:p>
    <w:p w14:paraId="6F6ABBB5" w14:textId="1393AC1C" w:rsidR="00CA3085" w:rsidRDefault="00020A0A" w:rsidP="003841BC">
      <w:pPr>
        <w:pStyle w:val="ListParagraph"/>
        <w:numPr>
          <w:ilvl w:val="0"/>
          <w:numId w:val="22"/>
        </w:numPr>
        <w:ind w:left="450"/>
      </w:pPr>
      <w:r w:rsidRPr="00020A0A">
        <w:t>If subrecipients or project partners are named in the application, a</w:t>
      </w:r>
      <w:r w:rsidR="00960F87">
        <w:t xml:space="preserve"> signed</w:t>
      </w:r>
      <w:r w:rsidRPr="00020A0A">
        <w:t xml:space="preserve"> letter of support or commitment must be provided</w:t>
      </w:r>
      <w:r w:rsidR="00987DF0">
        <w:t>.</w:t>
      </w:r>
    </w:p>
    <w:p w14:paraId="5B0B1A61" w14:textId="233E5E81" w:rsidR="004670EE" w:rsidRDefault="004670EE" w:rsidP="003841BC">
      <w:pPr>
        <w:pStyle w:val="ListParagraph"/>
        <w:numPr>
          <w:ilvl w:val="0"/>
          <w:numId w:val="22"/>
        </w:numPr>
        <w:ind w:left="450"/>
      </w:pPr>
      <w:r>
        <w:t xml:space="preserve">At least one project metric must be equivalent to those </w:t>
      </w:r>
      <w:r w:rsidR="00DC6FAF">
        <w:t>included in the reporting section of this document</w:t>
      </w:r>
      <w:r w:rsidR="00987DF0">
        <w:t>.</w:t>
      </w:r>
    </w:p>
    <w:p w14:paraId="08D44DAC" w14:textId="2ABC3469" w:rsidR="00E6280F" w:rsidRDefault="00733C6F" w:rsidP="003841BC">
      <w:pPr>
        <w:pStyle w:val="ListParagraph"/>
        <w:numPr>
          <w:ilvl w:val="0"/>
          <w:numId w:val="22"/>
        </w:numPr>
        <w:ind w:left="450"/>
      </w:pPr>
      <w:r>
        <w:t>The applicant must d</w:t>
      </w:r>
      <w:r w:rsidR="00E6280F">
        <w:t xml:space="preserve">emonstrate </w:t>
      </w:r>
      <w:r>
        <w:t xml:space="preserve">a </w:t>
      </w:r>
      <w:r w:rsidR="00E6280F" w:rsidRPr="002A5BFF">
        <w:t xml:space="preserve">plan to administer </w:t>
      </w:r>
      <w:r>
        <w:t xml:space="preserve">the </w:t>
      </w:r>
      <w:r w:rsidR="00E6280F" w:rsidRPr="002A5BFF">
        <w:t>grant in full compliance with federal requirements</w:t>
      </w:r>
      <w:r w:rsidR="00987DF0">
        <w:t>.</w:t>
      </w:r>
    </w:p>
    <w:p w14:paraId="385D8E38" w14:textId="77777777" w:rsidR="004D3544" w:rsidRDefault="004D3544" w:rsidP="004D3544"/>
    <w:p w14:paraId="1E8069CA" w14:textId="77777777" w:rsidR="004D3544" w:rsidRDefault="004D3544" w:rsidP="004D3544"/>
    <w:p w14:paraId="722AD001" w14:textId="77777777" w:rsidR="004D3544" w:rsidRDefault="004D3544" w:rsidP="004D3544"/>
    <w:p w14:paraId="078EAD92" w14:textId="77777777" w:rsidR="004D3544" w:rsidRPr="00CA3085" w:rsidRDefault="004D3544" w:rsidP="004D3544"/>
    <w:p w14:paraId="53A6365A" w14:textId="0ADB3A05" w:rsidR="001F7659" w:rsidRPr="00D868EF" w:rsidRDefault="001F7659" w:rsidP="00FA3BE7">
      <w:pPr>
        <w:pStyle w:val="Heading1"/>
      </w:pPr>
      <w:r>
        <w:lastRenderedPageBreak/>
        <w:t>Full Application Scoring Sheet</w:t>
      </w:r>
    </w:p>
    <w:p w14:paraId="29379043" w14:textId="4E455806" w:rsidR="001F7659" w:rsidRDefault="001F7659" w:rsidP="00FA3BE7">
      <w:r>
        <w:t xml:space="preserve">Applicants must achieve a minimum score of </w:t>
      </w:r>
      <w:r w:rsidR="00DF4CF6" w:rsidRPr="008E20C0">
        <w:rPr>
          <w:b/>
          <w:bCs/>
        </w:rPr>
        <w:t>4</w:t>
      </w:r>
      <w:r w:rsidRPr="008E20C0">
        <w:rPr>
          <w:b/>
          <w:bCs/>
        </w:rPr>
        <w:t>0 out of 5</w:t>
      </w:r>
      <w:r w:rsidR="006E739D" w:rsidRPr="008E20C0">
        <w:rPr>
          <w:b/>
          <w:bCs/>
        </w:rPr>
        <w:t>0</w:t>
      </w:r>
      <w:r w:rsidRPr="008E20C0">
        <w:t xml:space="preserve"> </w:t>
      </w:r>
      <w:r>
        <w:t>to be considered for</w:t>
      </w:r>
      <w:r w:rsidR="00312FD0">
        <w:t xml:space="preserve"> an</w:t>
      </w:r>
      <w:r>
        <w:t xml:space="preserve"> award.</w:t>
      </w:r>
    </w:p>
    <w:tbl>
      <w:tblPr>
        <w:tblStyle w:val="TableGrid"/>
        <w:tblW w:w="10525" w:type="dxa"/>
        <w:tblLook w:val="04A0" w:firstRow="1" w:lastRow="0" w:firstColumn="1" w:lastColumn="0" w:noHBand="0" w:noVBand="1"/>
      </w:tblPr>
      <w:tblGrid>
        <w:gridCol w:w="1472"/>
        <w:gridCol w:w="8066"/>
        <w:gridCol w:w="987"/>
      </w:tblGrid>
      <w:tr w:rsidR="006E739D" w:rsidRPr="00C10172" w14:paraId="35369FB5" w14:textId="77777777" w:rsidTr="00952921">
        <w:tc>
          <w:tcPr>
            <w:tcW w:w="1418" w:type="dxa"/>
            <w:shd w:val="clear" w:color="auto" w:fill="D9D9D9" w:themeFill="background1" w:themeFillShade="D9"/>
          </w:tcPr>
          <w:p w14:paraId="5C2FCE26" w14:textId="05E9B696" w:rsidR="006E739D" w:rsidRPr="002A5BFF" w:rsidRDefault="006E739D" w:rsidP="001A6BC3">
            <w:pPr>
              <w:spacing w:after="0"/>
            </w:pPr>
            <w:r w:rsidRPr="002A5BFF">
              <w:t>Criteria</w:t>
            </w:r>
          </w:p>
        </w:tc>
        <w:tc>
          <w:tcPr>
            <w:tcW w:w="8119" w:type="dxa"/>
            <w:shd w:val="clear" w:color="auto" w:fill="D9D9D9" w:themeFill="background1" w:themeFillShade="D9"/>
          </w:tcPr>
          <w:p w14:paraId="31045F66" w14:textId="7923E3B0" w:rsidR="006E739D" w:rsidRPr="002A5BFF" w:rsidRDefault="006E739D" w:rsidP="001A6BC3">
            <w:pPr>
              <w:spacing w:after="0"/>
            </w:pPr>
            <w:r>
              <w:t>Evaluation Criteria</w:t>
            </w:r>
          </w:p>
        </w:tc>
        <w:tc>
          <w:tcPr>
            <w:tcW w:w="988" w:type="dxa"/>
            <w:shd w:val="clear" w:color="auto" w:fill="D9D9D9" w:themeFill="background1" w:themeFillShade="D9"/>
          </w:tcPr>
          <w:p w14:paraId="79F07E9F" w14:textId="67F87128" w:rsidR="006E739D" w:rsidRPr="002A5BFF" w:rsidRDefault="006E739D" w:rsidP="001A6BC3">
            <w:pPr>
              <w:spacing w:after="0"/>
              <w:jc w:val="center"/>
            </w:pPr>
            <w:r>
              <w:t>Points</w:t>
            </w:r>
          </w:p>
        </w:tc>
      </w:tr>
      <w:tr w:rsidR="006E739D" w14:paraId="250728E2" w14:textId="77777777" w:rsidTr="00B43C08">
        <w:trPr>
          <w:trHeight w:val="647"/>
        </w:trPr>
        <w:tc>
          <w:tcPr>
            <w:tcW w:w="1418" w:type="dxa"/>
            <w:vAlign w:val="center"/>
          </w:tcPr>
          <w:p w14:paraId="059BC8C7" w14:textId="576311C4" w:rsidR="006E739D" w:rsidRDefault="00F1723F" w:rsidP="001A6BC3">
            <w:pPr>
              <w:spacing w:after="0"/>
            </w:pPr>
            <w:r>
              <w:t>Project Outcomes</w:t>
            </w:r>
          </w:p>
        </w:tc>
        <w:tc>
          <w:tcPr>
            <w:tcW w:w="8119" w:type="dxa"/>
            <w:vAlign w:val="center"/>
          </w:tcPr>
          <w:p w14:paraId="44723257" w14:textId="10AFAC81" w:rsidR="006E739D" w:rsidRPr="002A5BFF" w:rsidRDefault="008A3DA8" w:rsidP="001A6BC3">
            <w:pPr>
              <w:spacing w:after="0"/>
            </w:pPr>
            <w:r w:rsidRPr="008A3DA8">
              <w:t xml:space="preserve">What types of outcomes does the project provide? Do the benefits proposed appear to be sound and reasonable? Will the project have any long-term impacts? Will the project provide benefits to the local community? </w:t>
            </w:r>
          </w:p>
        </w:tc>
        <w:tc>
          <w:tcPr>
            <w:tcW w:w="988" w:type="dxa"/>
            <w:vAlign w:val="center"/>
          </w:tcPr>
          <w:p w14:paraId="602ECC6E" w14:textId="59D6BADC" w:rsidR="006E739D" w:rsidRDefault="006E739D" w:rsidP="001A6BC3">
            <w:pPr>
              <w:spacing w:after="0"/>
              <w:jc w:val="center"/>
            </w:pPr>
            <w:r>
              <w:t>1</w:t>
            </w:r>
            <w:r w:rsidR="00E6059E">
              <w:t>5</w:t>
            </w:r>
          </w:p>
        </w:tc>
      </w:tr>
      <w:tr w:rsidR="00952921" w14:paraId="19D3C6C8" w14:textId="77777777" w:rsidTr="00952921">
        <w:trPr>
          <w:trHeight w:val="998"/>
        </w:trPr>
        <w:tc>
          <w:tcPr>
            <w:tcW w:w="1418" w:type="dxa"/>
            <w:vAlign w:val="center"/>
          </w:tcPr>
          <w:p w14:paraId="33306516" w14:textId="33A19A49" w:rsidR="00952921" w:rsidRDefault="003129FA" w:rsidP="001A6BC3">
            <w:pPr>
              <w:spacing w:after="0"/>
            </w:pPr>
            <w:r>
              <w:t>Feasibility</w:t>
            </w:r>
          </w:p>
        </w:tc>
        <w:tc>
          <w:tcPr>
            <w:tcW w:w="8119" w:type="dxa"/>
            <w:vAlign w:val="center"/>
          </w:tcPr>
          <w:p w14:paraId="62A2CD77" w14:textId="7276AD27" w:rsidR="00952921" w:rsidRDefault="00776B98" w:rsidP="001A6BC3">
            <w:pPr>
              <w:spacing w:after="0"/>
            </w:pPr>
            <w:r w:rsidRPr="00776B98">
              <w:t>Do the project goals appear reasonable? Are the project goals described in clear, easy</w:t>
            </w:r>
            <w:r w:rsidR="005E1F3D">
              <w:t>-</w:t>
            </w:r>
            <w:r w:rsidRPr="00776B98">
              <w:t>to</w:t>
            </w:r>
            <w:r w:rsidR="005E1F3D">
              <w:t>-</w:t>
            </w:r>
            <w:r w:rsidRPr="00776B98">
              <w:t>understand language? Are these goals well-aligned with the selected metrics? Does the proposal describe the timeline, project tasks and milestones of the project (in chronological order)?</w:t>
            </w:r>
          </w:p>
        </w:tc>
        <w:tc>
          <w:tcPr>
            <w:tcW w:w="988" w:type="dxa"/>
            <w:vAlign w:val="center"/>
          </w:tcPr>
          <w:p w14:paraId="1AB12B38" w14:textId="364542E4" w:rsidR="00952921" w:rsidRDefault="00BE354E" w:rsidP="001A6BC3">
            <w:pPr>
              <w:spacing w:after="0"/>
              <w:jc w:val="center"/>
            </w:pPr>
            <w:r>
              <w:t>8</w:t>
            </w:r>
          </w:p>
        </w:tc>
      </w:tr>
      <w:tr w:rsidR="006E739D" w14:paraId="390D5477" w14:textId="77777777" w:rsidTr="00952921">
        <w:trPr>
          <w:trHeight w:val="998"/>
        </w:trPr>
        <w:tc>
          <w:tcPr>
            <w:tcW w:w="1418" w:type="dxa"/>
            <w:vAlign w:val="center"/>
          </w:tcPr>
          <w:p w14:paraId="751A3AFB" w14:textId="43CFEF0D" w:rsidR="006E739D" w:rsidRDefault="008636CE" w:rsidP="001A6BC3">
            <w:pPr>
              <w:spacing w:after="0"/>
            </w:pPr>
            <w:r>
              <w:t>Community Involvement</w:t>
            </w:r>
          </w:p>
        </w:tc>
        <w:tc>
          <w:tcPr>
            <w:tcW w:w="8119" w:type="dxa"/>
            <w:vAlign w:val="center"/>
          </w:tcPr>
          <w:p w14:paraId="0A559C35" w14:textId="227EB7E7" w:rsidR="006E739D" w:rsidRPr="00C04476" w:rsidRDefault="005714D3" w:rsidP="001A6BC3">
            <w:pPr>
              <w:spacing w:after="0"/>
            </w:pPr>
            <w:r w:rsidRPr="005714D3">
              <w:t>Does the proposal include letters of support or commitment from additional relevant entities? Are local stakeholders involved? What is the plan to inform the local community of the project?</w:t>
            </w:r>
          </w:p>
        </w:tc>
        <w:tc>
          <w:tcPr>
            <w:tcW w:w="988" w:type="dxa"/>
            <w:vAlign w:val="center"/>
          </w:tcPr>
          <w:p w14:paraId="11565BD2" w14:textId="736366FA" w:rsidR="006E739D" w:rsidRDefault="00BE354E" w:rsidP="001A6BC3">
            <w:pPr>
              <w:spacing w:after="0"/>
              <w:jc w:val="center"/>
            </w:pPr>
            <w:r>
              <w:t>8</w:t>
            </w:r>
          </w:p>
        </w:tc>
      </w:tr>
      <w:tr w:rsidR="00CC6152" w14:paraId="3BB640B7" w14:textId="77777777" w:rsidTr="00952921">
        <w:trPr>
          <w:trHeight w:val="998"/>
        </w:trPr>
        <w:tc>
          <w:tcPr>
            <w:tcW w:w="1418" w:type="dxa"/>
            <w:vAlign w:val="center"/>
          </w:tcPr>
          <w:p w14:paraId="4026FB01" w14:textId="0C92F540" w:rsidR="00CC6152" w:rsidRDefault="00CC6152" w:rsidP="001A6BC3">
            <w:pPr>
              <w:spacing w:after="0"/>
            </w:pPr>
            <w:r>
              <w:t>Need</w:t>
            </w:r>
          </w:p>
        </w:tc>
        <w:tc>
          <w:tcPr>
            <w:tcW w:w="8119" w:type="dxa"/>
            <w:vAlign w:val="center"/>
          </w:tcPr>
          <w:p w14:paraId="32782B15" w14:textId="7CD752EA" w:rsidR="00CC6152" w:rsidRPr="00776B98" w:rsidRDefault="00CC6152" w:rsidP="001A6BC3">
            <w:pPr>
              <w:spacing w:after="0"/>
            </w:pPr>
            <w:r w:rsidRPr="0033121C">
              <w:t>Does the proposal demonstrate a solution to a need or a problem? To what scale? Is it a replicable solution?</w:t>
            </w:r>
          </w:p>
        </w:tc>
        <w:tc>
          <w:tcPr>
            <w:tcW w:w="988" w:type="dxa"/>
            <w:vAlign w:val="center"/>
          </w:tcPr>
          <w:p w14:paraId="471996AD" w14:textId="6B94E3D3" w:rsidR="00CC6152" w:rsidRDefault="00CC6152" w:rsidP="001A6BC3">
            <w:pPr>
              <w:spacing w:after="0"/>
              <w:jc w:val="center"/>
            </w:pPr>
            <w:r w:rsidRPr="0033121C">
              <w:t>5</w:t>
            </w:r>
          </w:p>
        </w:tc>
      </w:tr>
      <w:tr w:rsidR="00CC6152" w14:paraId="2C03808C" w14:textId="77777777" w:rsidTr="00952921">
        <w:trPr>
          <w:trHeight w:val="998"/>
        </w:trPr>
        <w:tc>
          <w:tcPr>
            <w:tcW w:w="1418" w:type="dxa"/>
            <w:vAlign w:val="center"/>
          </w:tcPr>
          <w:p w14:paraId="56E05942" w14:textId="49F50991" w:rsidR="00CC6152" w:rsidRDefault="00CC6152" w:rsidP="001A6BC3">
            <w:pPr>
              <w:spacing w:after="0"/>
            </w:pPr>
            <w:r w:rsidRPr="00E6059E">
              <w:t>Innovation</w:t>
            </w:r>
          </w:p>
        </w:tc>
        <w:tc>
          <w:tcPr>
            <w:tcW w:w="8119" w:type="dxa"/>
            <w:vAlign w:val="center"/>
          </w:tcPr>
          <w:p w14:paraId="77CD2C83" w14:textId="587CD983" w:rsidR="00CC6152" w:rsidRPr="00776B98" w:rsidRDefault="00CC6152" w:rsidP="001A6BC3">
            <w:pPr>
              <w:spacing w:after="0"/>
            </w:pPr>
            <w:r w:rsidRPr="00E6059E">
              <w:t>Does the proposal demonstrate a new or novel approach to a need or a problem? Is the project different from other projects the applicant has received funding for from the Iowa Energy Office? What distinctive features does the project offer?</w:t>
            </w:r>
          </w:p>
        </w:tc>
        <w:tc>
          <w:tcPr>
            <w:tcW w:w="988" w:type="dxa"/>
            <w:vAlign w:val="center"/>
          </w:tcPr>
          <w:p w14:paraId="1531A13E" w14:textId="48B16EA0" w:rsidR="00CC6152" w:rsidRDefault="00CC6152" w:rsidP="001A6BC3">
            <w:pPr>
              <w:spacing w:after="0"/>
              <w:jc w:val="center"/>
            </w:pPr>
            <w:r>
              <w:t>5</w:t>
            </w:r>
          </w:p>
        </w:tc>
      </w:tr>
      <w:tr w:rsidR="006E739D" w14:paraId="5F70AE90" w14:textId="77777777" w:rsidTr="00BE354E">
        <w:trPr>
          <w:trHeight w:val="755"/>
        </w:trPr>
        <w:tc>
          <w:tcPr>
            <w:tcW w:w="1418" w:type="dxa"/>
            <w:shd w:val="clear" w:color="auto" w:fill="FFFFFF" w:themeFill="background1"/>
            <w:vAlign w:val="center"/>
          </w:tcPr>
          <w:p w14:paraId="52BA535B" w14:textId="533CD096" w:rsidR="006E739D" w:rsidRPr="002A5BFF" w:rsidRDefault="0036530D" w:rsidP="001A6BC3">
            <w:pPr>
              <w:spacing w:after="0"/>
            </w:pPr>
            <w:r>
              <w:t>Program Alignment</w:t>
            </w:r>
          </w:p>
        </w:tc>
        <w:tc>
          <w:tcPr>
            <w:tcW w:w="8119" w:type="dxa"/>
            <w:shd w:val="clear" w:color="auto" w:fill="FFFFFF" w:themeFill="background1"/>
            <w:vAlign w:val="center"/>
          </w:tcPr>
          <w:p w14:paraId="511C9A3B" w14:textId="5DB96C61" w:rsidR="006E739D" w:rsidRPr="002A5BFF" w:rsidRDefault="0036530D" w:rsidP="001A6BC3">
            <w:pPr>
              <w:spacing w:after="0"/>
            </w:pPr>
            <w:r w:rsidRPr="0036530D">
              <w:t>Does the project support the objectives of the program?</w:t>
            </w:r>
          </w:p>
        </w:tc>
        <w:tc>
          <w:tcPr>
            <w:tcW w:w="988" w:type="dxa"/>
            <w:shd w:val="clear" w:color="auto" w:fill="FFFFFF" w:themeFill="background1"/>
            <w:vAlign w:val="center"/>
          </w:tcPr>
          <w:p w14:paraId="5BDC8A48" w14:textId="140EF867" w:rsidR="006E739D" w:rsidRDefault="006E739D" w:rsidP="001A6BC3">
            <w:pPr>
              <w:spacing w:after="0"/>
              <w:jc w:val="center"/>
            </w:pPr>
            <w:r>
              <w:t>5</w:t>
            </w:r>
          </w:p>
        </w:tc>
      </w:tr>
      <w:tr w:rsidR="006E739D" w14:paraId="53B42266" w14:textId="77777777" w:rsidTr="00952921">
        <w:trPr>
          <w:trHeight w:val="683"/>
        </w:trPr>
        <w:tc>
          <w:tcPr>
            <w:tcW w:w="1418" w:type="dxa"/>
            <w:vAlign w:val="center"/>
          </w:tcPr>
          <w:p w14:paraId="62023347" w14:textId="06C2322A" w:rsidR="006E739D" w:rsidRPr="002A5BFF" w:rsidRDefault="006E739D" w:rsidP="001A6BC3">
            <w:pPr>
              <w:spacing w:after="0"/>
            </w:pPr>
            <w:r>
              <w:t>Cost Share</w:t>
            </w:r>
          </w:p>
        </w:tc>
        <w:tc>
          <w:tcPr>
            <w:tcW w:w="8119" w:type="dxa"/>
            <w:vAlign w:val="center"/>
          </w:tcPr>
          <w:p w14:paraId="0976254E" w14:textId="3230A69D" w:rsidR="006E739D" w:rsidRPr="002A5BFF" w:rsidRDefault="006E739D" w:rsidP="001A6BC3">
            <w:pPr>
              <w:spacing w:after="0"/>
            </w:pPr>
            <w:r w:rsidRPr="002A5BFF">
              <w:t>Is cost share proposed</w:t>
            </w:r>
            <w:r>
              <w:t xml:space="preserve">? </w:t>
            </w:r>
            <w:r w:rsidRPr="002A5BFF">
              <w:t xml:space="preserve">What </w:t>
            </w:r>
            <w:r w:rsidR="00B43C08" w:rsidRPr="002A5BFF">
              <w:t>percentage</w:t>
            </w:r>
            <w:r w:rsidRPr="002A5BFF">
              <w:t xml:space="preserve"> of </w:t>
            </w:r>
            <w:r>
              <w:t>project</w:t>
            </w:r>
            <w:r w:rsidRPr="002A5BFF">
              <w:t xml:space="preserve"> cost share</w:t>
            </w:r>
            <w:r>
              <w:t xml:space="preserve"> is proposed? </w:t>
            </w:r>
            <w:r w:rsidRPr="002A5BFF">
              <w:t>How much is cash vs in-kind</w:t>
            </w:r>
            <w:r>
              <w:t>?</w:t>
            </w:r>
          </w:p>
        </w:tc>
        <w:tc>
          <w:tcPr>
            <w:tcW w:w="988" w:type="dxa"/>
            <w:vAlign w:val="center"/>
          </w:tcPr>
          <w:p w14:paraId="0FA5835C" w14:textId="0F888761" w:rsidR="006E739D" w:rsidRDefault="00BE354E" w:rsidP="001A6BC3">
            <w:pPr>
              <w:spacing w:after="0"/>
              <w:jc w:val="center"/>
            </w:pPr>
            <w:r>
              <w:t>4</w:t>
            </w:r>
          </w:p>
        </w:tc>
      </w:tr>
      <w:tr w:rsidR="008B418F" w14:paraId="3E186B00" w14:textId="77777777">
        <w:trPr>
          <w:trHeight w:val="242"/>
        </w:trPr>
        <w:tc>
          <w:tcPr>
            <w:tcW w:w="9537" w:type="dxa"/>
            <w:gridSpan w:val="2"/>
            <w:shd w:val="clear" w:color="auto" w:fill="BFBFBF" w:themeFill="background1" w:themeFillShade="BF"/>
            <w:vAlign w:val="center"/>
          </w:tcPr>
          <w:p w14:paraId="7FEFB53F" w14:textId="34121208" w:rsidR="008B418F" w:rsidRPr="008B418F" w:rsidRDefault="008B418F" w:rsidP="001A6BC3">
            <w:pPr>
              <w:spacing w:after="0"/>
            </w:pPr>
            <w:r w:rsidRPr="008B418F">
              <w:t>Total</w:t>
            </w:r>
          </w:p>
        </w:tc>
        <w:tc>
          <w:tcPr>
            <w:tcW w:w="988" w:type="dxa"/>
            <w:shd w:val="clear" w:color="auto" w:fill="BFBFBF" w:themeFill="background1" w:themeFillShade="BF"/>
            <w:vAlign w:val="center"/>
          </w:tcPr>
          <w:p w14:paraId="2A0933E4" w14:textId="0D74BF01" w:rsidR="008B418F" w:rsidRPr="008B418F" w:rsidRDefault="008B418F" w:rsidP="009E598D">
            <w:pPr>
              <w:spacing w:after="0"/>
              <w:jc w:val="center"/>
            </w:pPr>
            <w:r w:rsidRPr="008B418F">
              <w:t>50</w:t>
            </w:r>
          </w:p>
        </w:tc>
      </w:tr>
    </w:tbl>
    <w:p w14:paraId="68623531" w14:textId="05257737" w:rsidR="007417A5" w:rsidRPr="00BA57F3" w:rsidRDefault="004518F7" w:rsidP="00352468">
      <w:pPr>
        <w:spacing w:before="240" w:after="0"/>
        <w:rPr>
          <w:rStyle w:val="Strong"/>
        </w:rPr>
      </w:pPr>
      <w:r w:rsidRPr="00BA57F3">
        <w:rPr>
          <w:rStyle w:val="Strong"/>
        </w:rPr>
        <w:t>Authorized</w:t>
      </w:r>
      <w:r w:rsidR="00E94FF5" w:rsidRPr="00BA57F3">
        <w:rPr>
          <w:rStyle w:val="Strong"/>
        </w:rPr>
        <w:t xml:space="preserve"> Activities</w:t>
      </w:r>
      <w:r w:rsidR="007417A5" w:rsidRPr="00BA57F3">
        <w:rPr>
          <w:rStyle w:val="Strong"/>
        </w:rPr>
        <w:t>:</w:t>
      </w:r>
    </w:p>
    <w:p w14:paraId="5A43E698" w14:textId="4AE00284" w:rsidR="00EE6273" w:rsidRPr="00EE6273" w:rsidRDefault="00EE6273" w:rsidP="00352468">
      <w:pPr>
        <w:spacing w:after="0"/>
      </w:pPr>
      <w:r w:rsidRPr="00EE6273">
        <w:t xml:space="preserve">Authorized </w:t>
      </w:r>
      <w:r w:rsidR="00C21BB1">
        <w:t>A</w:t>
      </w:r>
      <w:r w:rsidRPr="00EE6273">
        <w:t>ctivities are activities listed in 10 CFR 420 that restrict the size, location, installation methods or other elements to complete a project. Th</w:t>
      </w:r>
      <w:r w:rsidR="00AC1A23">
        <w:t>e list below</w:t>
      </w:r>
      <w:r w:rsidRPr="00EE6273">
        <w:t xml:space="preserve"> </w:t>
      </w:r>
      <w:r w:rsidR="00680190">
        <w:t>i</w:t>
      </w:r>
      <w:r w:rsidRPr="00EE6273">
        <w:t>dentifies undertakings exempt from Historic Preservation Act Section 106 review</w:t>
      </w:r>
      <w:r w:rsidR="002E28C2">
        <w:t xml:space="preserve"> through IEDA’s </w:t>
      </w:r>
      <w:hyperlink r:id="rId21" w:history="1">
        <w:r w:rsidR="002E28C2" w:rsidRPr="00EE6273">
          <w:rPr>
            <w:rStyle w:val="Hyperlink"/>
          </w:rPr>
          <w:t>Historic Preservation Programmatic Agreement</w:t>
        </w:r>
      </w:hyperlink>
      <w:r w:rsidRPr="00EE6273">
        <w:t>. Applicants interested in applying</w:t>
      </w:r>
      <w:r w:rsidR="006A2EE8">
        <w:t xml:space="preserve"> should</w:t>
      </w:r>
      <w:r w:rsidRPr="00EE6273">
        <w:t xml:space="preserve"> limit activities to </w:t>
      </w:r>
      <w:r w:rsidR="0096788D">
        <w:t>the following</w:t>
      </w:r>
      <w:r w:rsidR="00204C00">
        <w:t xml:space="preserve"> Authorized Activities:</w:t>
      </w:r>
    </w:p>
    <w:p w14:paraId="4E65CC58" w14:textId="5DCA2A4E" w:rsidR="007417A5" w:rsidRPr="00FA0F94" w:rsidRDefault="007417A5" w:rsidP="0057245A">
      <w:pPr>
        <w:pStyle w:val="ListParagraph"/>
        <w:numPr>
          <w:ilvl w:val="3"/>
          <w:numId w:val="15"/>
        </w:numPr>
        <w:ind w:left="720"/>
      </w:pPr>
      <w:r w:rsidRPr="00FA0F94">
        <w:t>Administrative activities associated with management of the designated state, local government or Indian tribe, and management of programs and strategies to encourage energy efficiency and renewable energy,</w:t>
      </w:r>
      <w:r w:rsidR="00CE4455" w:rsidRPr="00FA0F94">
        <w:t xml:space="preserve"> </w:t>
      </w:r>
      <w:r w:rsidRPr="00FA0F94">
        <w:t xml:space="preserve">including energy audits. </w:t>
      </w:r>
    </w:p>
    <w:p w14:paraId="136E6E0C" w14:textId="0FE8662D" w:rsidR="00E37AFD" w:rsidRPr="001F59DD" w:rsidRDefault="00E37AFD" w:rsidP="00FA3BE7">
      <w:pPr>
        <w:pStyle w:val="ListParagraph"/>
        <w:numPr>
          <w:ilvl w:val="0"/>
          <w:numId w:val="15"/>
        </w:numPr>
      </w:pPr>
      <w:r w:rsidRPr="001F59DD">
        <w:t xml:space="preserve">Development and implementation of programs and strategies to encourage energy efficiency and renewable energy such as policy development and stakeholder engagement. </w:t>
      </w:r>
    </w:p>
    <w:p w14:paraId="0E80856C" w14:textId="238EBA6A" w:rsidR="00E37AFD" w:rsidRPr="001F59DD" w:rsidRDefault="00E37AFD" w:rsidP="00FA3BE7">
      <w:pPr>
        <w:pStyle w:val="ListParagraph"/>
        <w:numPr>
          <w:ilvl w:val="0"/>
          <w:numId w:val="15"/>
        </w:numPr>
      </w:pPr>
      <w:r w:rsidRPr="001F59DD">
        <w:t xml:space="preserve">Development and implementation of training programs. </w:t>
      </w:r>
    </w:p>
    <w:p w14:paraId="41901928" w14:textId="3C7FA111" w:rsidR="00E37AFD" w:rsidRPr="00C92C5A" w:rsidRDefault="00E37AFD" w:rsidP="00FA3BE7">
      <w:pPr>
        <w:pStyle w:val="ListParagraph"/>
        <w:numPr>
          <w:ilvl w:val="0"/>
          <w:numId w:val="15"/>
        </w:numPr>
      </w:pPr>
      <w:r w:rsidRPr="00C92C5A">
        <w:t>Development and implementation of building codes</w:t>
      </w:r>
      <w:r w:rsidR="005B1D9A">
        <w:t>,</w:t>
      </w:r>
      <w:r w:rsidRPr="00C92C5A">
        <w:t xml:space="preserve"> including inspection services and associated activities</w:t>
      </w:r>
      <w:r w:rsidR="005B1D9A">
        <w:t>,</w:t>
      </w:r>
      <w:r w:rsidRPr="00C92C5A">
        <w:t xml:space="preserve"> to support code compliance and promote building energy efficiency. </w:t>
      </w:r>
    </w:p>
    <w:p w14:paraId="63343955" w14:textId="73534AE6" w:rsidR="00E37AFD" w:rsidRPr="00C92C5A" w:rsidRDefault="00E37AFD" w:rsidP="00FA3BE7">
      <w:pPr>
        <w:pStyle w:val="ListParagraph"/>
        <w:numPr>
          <w:ilvl w:val="0"/>
          <w:numId w:val="15"/>
        </w:numPr>
      </w:pPr>
      <w:r w:rsidRPr="00C92C5A">
        <w:t>Implementation of financial incentive programs</w:t>
      </w:r>
      <w:r w:rsidR="00E01783">
        <w:t>,</w:t>
      </w:r>
      <w:r w:rsidRPr="00C92C5A">
        <w:t xml:space="preserve"> including rebates and energy savings performance</w:t>
      </w:r>
      <w:r w:rsidR="00C92C5A" w:rsidRPr="00C92C5A">
        <w:t xml:space="preserve"> </w:t>
      </w:r>
      <w:r w:rsidRPr="00C92C5A">
        <w:t xml:space="preserve">contracts for existing facilities; grants and loans to support energy efficiency, </w:t>
      </w:r>
      <w:r w:rsidRPr="00C92C5A">
        <w:lastRenderedPageBreak/>
        <w:t>renewable energy and energy/water</w:t>
      </w:r>
      <w:r w:rsidR="00E01783">
        <w:t>-</w:t>
      </w:r>
      <w:r w:rsidRPr="00C92C5A">
        <w:t>saving projects. All project activities funded under a financial incentive program must</w:t>
      </w:r>
      <w:r w:rsidR="00C92C5A" w:rsidRPr="00C92C5A">
        <w:t xml:space="preserve"> </w:t>
      </w:r>
      <w:r w:rsidRPr="00C92C5A">
        <w:t xml:space="preserve">be </w:t>
      </w:r>
      <w:r w:rsidR="00EF2F45">
        <w:t>included in the</w:t>
      </w:r>
      <w:r w:rsidR="007F2B79">
        <w:t xml:space="preserve"> Authorized Activities</w:t>
      </w:r>
      <w:r w:rsidR="00EF2F45">
        <w:t xml:space="preserve"> list</w:t>
      </w:r>
      <w:r w:rsidR="007F2B79">
        <w:t>.</w:t>
      </w:r>
    </w:p>
    <w:p w14:paraId="589C5512" w14:textId="147B101B" w:rsidR="00E37AFD" w:rsidRPr="00C92C5A" w:rsidRDefault="00E37AFD" w:rsidP="00FA3BE7">
      <w:pPr>
        <w:pStyle w:val="ListParagraph"/>
        <w:numPr>
          <w:ilvl w:val="0"/>
          <w:numId w:val="15"/>
        </w:numPr>
      </w:pPr>
      <w:r w:rsidRPr="00C92C5A">
        <w:t>Funding commercially available energy</w:t>
      </w:r>
      <w:r w:rsidR="00B97900">
        <w:t>,</w:t>
      </w:r>
      <w:r w:rsidRPr="00C92C5A">
        <w:t xml:space="preserve"> energy/water efficiency or renewable energy upgrades,</w:t>
      </w:r>
      <w:r w:rsidR="00C92C5A" w:rsidRPr="00C92C5A">
        <w:t xml:space="preserve"> </w:t>
      </w:r>
      <w:r w:rsidRPr="00C92C5A">
        <w:t xml:space="preserve">provided that </w:t>
      </w:r>
      <w:r w:rsidR="00B97900">
        <w:t xml:space="preserve">the </w:t>
      </w:r>
      <w:r w:rsidRPr="00C92C5A">
        <w:t>projects adhere to the requirements of the respective recipient’s DOE</w:t>
      </w:r>
      <w:r w:rsidR="000B60DE">
        <w:t>-</w:t>
      </w:r>
      <w:r w:rsidRPr="00C92C5A">
        <w:t xml:space="preserve">executed </w:t>
      </w:r>
      <w:hyperlink r:id="rId22" w:history="1">
        <w:r w:rsidR="00473CD5" w:rsidRPr="002E1A16">
          <w:rPr>
            <w:rStyle w:val="Hyperlink"/>
          </w:rPr>
          <w:t>Historic Preservation Programmatic Agreement</w:t>
        </w:r>
      </w:hyperlink>
      <w:r w:rsidRPr="00C92C5A">
        <w:t xml:space="preserve">, are installed in </w:t>
      </w:r>
      <w:r w:rsidR="00F53128">
        <w:t xml:space="preserve">or on </w:t>
      </w:r>
      <w:r w:rsidRPr="00C92C5A">
        <w:t>existing buildings, do not require structural</w:t>
      </w:r>
      <w:r w:rsidR="00C92C5A">
        <w:t xml:space="preserve"> </w:t>
      </w:r>
      <w:r w:rsidRPr="00C92C5A">
        <w:t xml:space="preserve">reinforcement, </w:t>
      </w:r>
      <w:r w:rsidR="002A649E">
        <w:t xml:space="preserve">involve </w:t>
      </w:r>
      <w:r w:rsidRPr="00C92C5A">
        <w:t>no tree remov</w:t>
      </w:r>
      <w:r w:rsidR="002A649E">
        <w:t>al</w:t>
      </w:r>
      <w:r w:rsidR="00F53128">
        <w:t xml:space="preserve"> or trimm</w:t>
      </w:r>
      <w:r w:rsidR="002A649E">
        <w:t>ing</w:t>
      </w:r>
      <w:r w:rsidRPr="00C92C5A">
        <w:t>, are appropriately sized and are limited to:</w:t>
      </w:r>
    </w:p>
    <w:p w14:paraId="19711C49" w14:textId="77777777" w:rsidR="00BD4652" w:rsidRDefault="00E37AFD" w:rsidP="00FA3BE7">
      <w:pPr>
        <w:pStyle w:val="ListParagraph"/>
        <w:numPr>
          <w:ilvl w:val="1"/>
          <w:numId w:val="15"/>
        </w:numPr>
      </w:pPr>
      <w:r w:rsidRPr="001F59DD">
        <w:t>Installation of insulation.</w:t>
      </w:r>
    </w:p>
    <w:p w14:paraId="2B7F5F98" w14:textId="208720FA" w:rsidR="00BD4652" w:rsidRPr="00BD4652" w:rsidRDefault="00BD4652" w:rsidP="00FA3BE7">
      <w:pPr>
        <w:pStyle w:val="ListParagraph"/>
        <w:numPr>
          <w:ilvl w:val="1"/>
          <w:numId w:val="15"/>
        </w:numPr>
      </w:pPr>
      <w:r w:rsidRPr="00BD4652">
        <w:t>Cost</w:t>
      </w:r>
      <w:r w:rsidR="00824207">
        <w:t>-</w:t>
      </w:r>
      <w:r w:rsidRPr="00BD4652">
        <w:t>effective roof repair or replacement</w:t>
      </w:r>
      <w:r w:rsidR="005A4FD2">
        <w:t>,</w:t>
      </w:r>
      <w:r w:rsidRPr="00BD4652">
        <w:t xml:space="preserve"> including replacing </w:t>
      </w:r>
      <w:r w:rsidR="007B4D3C">
        <w:t xml:space="preserve">the </w:t>
      </w:r>
      <w:r w:rsidRPr="00BD4652">
        <w:t>roof and/or changing roof material (e.g., shingles to metal) to allow for the installation of additional insulation</w:t>
      </w:r>
      <w:r w:rsidR="007B4D3C">
        <w:t>.</w:t>
      </w:r>
      <w:r w:rsidRPr="00BD4652">
        <w:t xml:space="preserve"> </w:t>
      </w:r>
    </w:p>
    <w:p w14:paraId="455A6DCA" w14:textId="2027FF07" w:rsidR="00634A23" w:rsidRDefault="00E37AFD" w:rsidP="00FA3BE7">
      <w:pPr>
        <w:pStyle w:val="ListParagraph"/>
        <w:numPr>
          <w:ilvl w:val="1"/>
          <w:numId w:val="15"/>
        </w:numPr>
      </w:pPr>
      <w:r w:rsidRPr="001F59DD">
        <w:t>Installation of energy</w:t>
      </w:r>
      <w:r w:rsidR="007B4D3C">
        <w:t>-</w:t>
      </w:r>
      <w:r w:rsidRPr="001F59DD">
        <w:t>efficient lighting.</w:t>
      </w:r>
    </w:p>
    <w:p w14:paraId="50C7E94C" w14:textId="651FEF1D" w:rsidR="00E37AFD" w:rsidRPr="00634A23" w:rsidRDefault="00E37AFD" w:rsidP="00FA3BE7">
      <w:pPr>
        <w:pStyle w:val="ListParagraph"/>
        <w:numPr>
          <w:ilvl w:val="1"/>
          <w:numId w:val="15"/>
        </w:numPr>
      </w:pPr>
      <w:r w:rsidRPr="00634A23">
        <w:t>H</w:t>
      </w:r>
      <w:r w:rsidR="002A5C48">
        <w:t>eating, ventilation and air conditioning</w:t>
      </w:r>
      <w:r w:rsidRPr="00634A23">
        <w:t xml:space="preserve"> upgrades </w:t>
      </w:r>
      <w:r w:rsidR="00634A23">
        <w:t xml:space="preserve">to </w:t>
      </w:r>
      <w:r w:rsidR="00634A23" w:rsidRPr="00634A23">
        <w:t>existing systems</w:t>
      </w:r>
      <w:r w:rsidR="007B4D3C">
        <w:t>,</w:t>
      </w:r>
      <w:r w:rsidR="00634A23" w:rsidRPr="00634A23">
        <w:t xml:space="preserve"> including switching fuels</w:t>
      </w:r>
      <w:r w:rsidR="007B4D3C">
        <w:t>.</w:t>
      </w:r>
    </w:p>
    <w:p w14:paraId="204DFA17" w14:textId="6B1B6D73" w:rsidR="00E37AFD" w:rsidRPr="001F59DD" w:rsidRDefault="00E37AFD" w:rsidP="00FA3BE7">
      <w:pPr>
        <w:pStyle w:val="ListParagraph"/>
        <w:numPr>
          <w:ilvl w:val="1"/>
          <w:numId w:val="15"/>
        </w:numPr>
      </w:pPr>
      <w:r w:rsidRPr="001F59DD">
        <w:t>Weather sealing.</w:t>
      </w:r>
    </w:p>
    <w:p w14:paraId="7BFDDCF0" w14:textId="7DDA89C2" w:rsidR="009D555C" w:rsidRDefault="00E37AFD" w:rsidP="00FA3BE7">
      <w:pPr>
        <w:pStyle w:val="ListParagraph"/>
        <w:numPr>
          <w:ilvl w:val="1"/>
          <w:numId w:val="15"/>
        </w:numPr>
      </w:pPr>
      <w:r w:rsidRPr="00C92C5A">
        <w:t>Purchase and installation of energy</w:t>
      </w:r>
      <w:r w:rsidR="007B4D3C">
        <w:t>-</w:t>
      </w:r>
      <w:r w:rsidRPr="00C92C5A">
        <w:t xml:space="preserve">efficient or </w:t>
      </w:r>
      <w:r w:rsidR="00C146D0">
        <w:t>energy/</w:t>
      </w:r>
      <w:r w:rsidRPr="00C92C5A">
        <w:t>water</w:t>
      </w:r>
      <w:r w:rsidR="007B4D3C">
        <w:t>-</w:t>
      </w:r>
      <w:r w:rsidRPr="00C92C5A">
        <w:t>efficient appliances and equipment</w:t>
      </w:r>
      <w:r w:rsidR="00C92C5A" w:rsidRPr="00C92C5A">
        <w:t xml:space="preserve"> </w:t>
      </w:r>
      <w:r w:rsidRPr="00C92C5A">
        <w:t>(including, but not limited to, energy or water monitoring and control systems</w:t>
      </w:r>
      <w:r w:rsidR="009E2D95">
        <w:t>,</w:t>
      </w:r>
      <w:r w:rsidRPr="00C92C5A">
        <w:t xml:space="preserve"> thermostats</w:t>
      </w:r>
      <w:r w:rsidR="009E2D95" w:rsidRPr="009E2D95">
        <w:t>, furnaces and air conditioners</w:t>
      </w:r>
      <w:r w:rsidRPr="00C92C5A">
        <w:t>).</w:t>
      </w:r>
    </w:p>
    <w:p w14:paraId="5244EE23" w14:textId="11FDA1FC" w:rsidR="00E37AFD" w:rsidRPr="009D555C" w:rsidRDefault="00E37AFD" w:rsidP="00FA3BE7">
      <w:pPr>
        <w:pStyle w:val="ListParagraph"/>
        <w:numPr>
          <w:ilvl w:val="1"/>
          <w:numId w:val="15"/>
        </w:numPr>
      </w:pPr>
      <w:r w:rsidRPr="009D555C">
        <w:t>Retrofit of energy</w:t>
      </w:r>
      <w:r w:rsidR="007B4D3C">
        <w:t>-</w:t>
      </w:r>
      <w:r w:rsidRPr="009D555C">
        <w:t>efficient pumps and motors for such uses as wastewater treatment plants,</w:t>
      </w:r>
      <w:r w:rsidR="009D555C">
        <w:t xml:space="preserve"> </w:t>
      </w:r>
      <w:r w:rsidRPr="009D555C">
        <w:t xml:space="preserve">where it would not alter the capacity, use, mission or operation of an existing facility. </w:t>
      </w:r>
    </w:p>
    <w:p w14:paraId="397087A9" w14:textId="7BC44CBF" w:rsidR="00E37AFD" w:rsidRPr="001F59DD" w:rsidRDefault="00E37AFD" w:rsidP="00FA3BE7">
      <w:pPr>
        <w:pStyle w:val="ListParagraph"/>
        <w:numPr>
          <w:ilvl w:val="1"/>
          <w:numId w:val="15"/>
        </w:numPr>
      </w:pPr>
      <w:r w:rsidRPr="001F59DD">
        <w:t xml:space="preserve">Retrofit and replacement of windows and doors. </w:t>
      </w:r>
    </w:p>
    <w:p w14:paraId="57E1A48C" w14:textId="2EA9D1E3" w:rsidR="005D458F" w:rsidRDefault="00E37AFD" w:rsidP="00FA3BE7">
      <w:pPr>
        <w:pStyle w:val="ListParagraph"/>
        <w:numPr>
          <w:ilvl w:val="1"/>
          <w:numId w:val="15"/>
        </w:numPr>
      </w:pPr>
      <w:r w:rsidRPr="001F59DD">
        <w:t xml:space="preserve">Installation of Combined Heat and Power </w:t>
      </w:r>
      <w:r w:rsidR="00EB76EE">
        <w:t>s</w:t>
      </w:r>
      <w:r w:rsidRPr="001F59DD">
        <w:t>ystems</w:t>
      </w:r>
      <w:r w:rsidR="003E45B6">
        <w:t xml:space="preserve"> </w:t>
      </w:r>
      <w:r w:rsidRPr="001F59DD">
        <w:t>—</w:t>
      </w:r>
      <w:r w:rsidR="00B43C08">
        <w:t xml:space="preserve"> </w:t>
      </w:r>
      <w:r w:rsidRPr="001F59DD">
        <w:t xml:space="preserve">systems sized appropriately for the </w:t>
      </w:r>
      <w:r w:rsidRPr="00295490">
        <w:t>buildings in which they are located, not to exceed peak electrical production at 300</w:t>
      </w:r>
      <w:r w:rsidR="0079360B">
        <w:t xml:space="preserve"> </w:t>
      </w:r>
      <w:r w:rsidRPr="00295490">
        <w:t xml:space="preserve">kW. </w:t>
      </w:r>
    </w:p>
    <w:p w14:paraId="446C88F6" w14:textId="3BE43814" w:rsidR="00594084" w:rsidRPr="005D458F" w:rsidRDefault="005D458F" w:rsidP="00FA3BE7">
      <w:pPr>
        <w:pStyle w:val="ListParagraph"/>
        <w:numPr>
          <w:ilvl w:val="1"/>
          <w:numId w:val="15"/>
        </w:numPr>
      </w:pPr>
      <w:r w:rsidRPr="005D458F">
        <w:t xml:space="preserve">Battery Energy Storage System </w:t>
      </w:r>
      <w:r w:rsidR="001B16E7">
        <w:t>—</w:t>
      </w:r>
      <w:r w:rsidRPr="005D458F">
        <w:t xml:space="preserve"> not to exceed 1,000</w:t>
      </w:r>
      <w:r w:rsidR="0079360B">
        <w:t xml:space="preserve"> </w:t>
      </w:r>
      <w:r w:rsidRPr="005D458F">
        <w:t>kWh capacity</w:t>
      </w:r>
      <w:r w:rsidR="0079360B">
        <w:t>.</w:t>
      </w:r>
      <w:r w:rsidRPr="005D458F">
        <w:t xml:space="preserve"> </w:t>
      </w:r>
    </w:p>
    <w:p w14:paraId="57878C21" w14:textId="214D1A54" w:rsidR="00E37AFD" w:rsidRPr="00295490" w:rsidRDefault="00E37AFD" w:rsidP="00FA3BE7">
      <w:pPr>
        <w:pStyle w:val="ListParagraph"/>
        <w:numPr>
          <w:ilvl w:val="0"/>
          <w:numId w:val="15"/>
        </w:numPr>
      </w:pPr>
      <w:r w:rsidRPr="00295490">
        <w:t xml:space="preserve">Development, </w:t>
      </w:r>
      <w:r w:rsidR="00FE6F24" w:rsidRPr="00FE6F24">
        <w:t>implementation and installation of on</w:t>
      </w:r>
      <w:r w:rsidR="004E5149">
        <w:t>-</w:t>
      </w:r>
      <w:r w:rsidR="00FE6F24" w:rsidRPr="00FE6F24">
        <w:t>site renewable energy technology, provided that projects adhere to the requirements of the respective state’s DOE</w:t>
      </w:r>
      <w:r w:rsidR="004E5149">
        <w:t>-</w:t>
      </w:r>
      <w:r w:rsidR="00FE6F24" w:rsidRPr="00FE6F24">
        <w:t xml:space="preserve">executed Historic Preservation Programmatic Agreement, are installed in or on an existing structure, </w:t>
      </w:r>
      <w:r w:rsidR="00C225A7">
        <w:t xml:space="preserve">do not involve </w:t>
      </w:r>
      <w:r w:rsidR="00E05094">
        <w:t xml:space="preserve">removal or trimming of </w:t>
      </w:r>
      <w:r w:rsidR="00FE6F24" w:rsidRPr="00FE6F24">
        <w:t>trees</w:t>
      </w:r>
      <w:r w:rsidR="00E05094">
        <w:t>,</w:t>
      </w:r>
      <w:r w:rsidR="00FE6F24" w:rsidRPr="00FE6F24">
        <w:t xml:space="preserve"> are appropriately sized, and</w:t>
      </w:r>
      <w:r w:rsidR="00E05094">
        <w:t xml:space="preserve"> are</w:t>
      </w:r>
      <w:r w:rsidR="00FE6F24" w:rsidRPr="00FE6F24">
        <w:t xml:space="preserve"> limited to:</w:t>
      </w:r>
    </w:p>
    <w:p w14:paraId="0617A655" w14:textId="0D77641A" w:rsidR="00E37AFD" w:rsidRPr="001F59DD" w:rsidRDefault="00E37AFD" w:rsidP="00FA3BE7">
      <w:pPr>
        <w:pStyle w:val="ListParagraph"/>
        <w:numPr>
          <w:ilvl w:val="1"/>
          <w:numId w:val="15"/>
        </w:numPr>
      </w:pPr>
      <w:r w:rsidRPr="001F59DD">
        <w:t xml:space="preserve">Solar </w:t>
      </w:r>
      <w:r w:rsidR="00E05094">
        <w:t>e</w:t>
      </w:r>
      <w:r w:rsidRPr="001F59DD">
        <w:t>lectricity/</w:t>
      </w:r>
      <w:r w:rsidR="00E05094">
        <w:t>p</w:t>
      </w:r>
      <w:r w:rsidRPr="001F59DD">
        <w:t>hotovoltaic</w:t>
      </w:r>
      <w:r w:rsidR="00E05094">
        <w:t xml:space="preserve"> </w:t>
      </w:r>
      <w:r w:rsidRPr="001F59DD">
        <w:t>—</w:t>
      </w:r>
      <w:r w:rsidR="00E05094">
        <w:t xml:space="preserve"> </w:t>
      </w:r>
      <w:r w:rsidRPr="001F59DD">
        <w:t xml:space="preserve">appropriately sized system or unit not to exceed 60 kW. </w:t>
      </w:r>
    </w:p>
    <w:p w14:paraId="7186DEAF" w14:textId="658D65E9" w:rsidR="00E37AFD" w:rsidRPr="001F59DD" w:rsidRDefault="00E37AFD" w:rsidP="00FA3BE7">
      <w:pPr>
        <w:pStyle w:val="ListParagraph"/>
        <w:numPr>
          <w:ilvl w:val="1"/>
          <w:numId w:val="15"/>
        </w:numPr>
      </w:pPr>
      <w:r w:rsidRPr="001F59DD">
        <w:t xml:space="preserve">Wind </w:t>
      </w:r>
      <w:r w:rsidR="00E05094">
        <w:t>t</w:t>
      </w:r>
      <w:r w:rsidRPr="001F59DD">
        <w:t>urbine</w:t>
      </w:r>
      <w:r w:rsidR="00E05094">
        <w:t xml:space="preserve"> </w:t>
      </w:r>
      <w:r w:rsidRPr="001F59DD">
        <w:t>—</w:t>
      </w:r>
      <w:r w:rsidR="00E05094">
        <w:t xml:space="preserve"> </w:t>
      </w:r>
      <w:r w:rsidRPr="001F59DD">
        <w:t>20 kW or smaller.</w:t>
      </w:r>
    </w:p>
    <w:p w14:paraId="1E9CCA38" w14:textId="5CCEBA96" w:rsidR="00E37AFD" w:rsidRPr="00295490" w:rsidRDefault="00E37AFD" w:rsidP="00FA3BE7">
      <w:pPr>
        <w:pStyle w:val="ListParagraph"/>
        <w:numPr>
          <w:ilvl w:val="1"/>
          <w:numId w:val="15"/>
        </w:numPr>
      </w:pPr>
      <w:r w:rsidRPr="00295490">
        <w:t xml:space="preserve">Solar </w:t>
      </w:r>
      <w:r w:rsidR="00E05094">
        <w:t>t</w:t>
      </w:r>
      <w:r w:rsidRPr="00295490">
        <w:t>hermal (including solar thermal hot water)</w:t>
      </w:r>
      <w:r w:rsidR="00E05094">
        <w:t xml:space="preserve"> </w:t>
      </w:r>
      <w:r w:rsidRPr="00295490">
        <w:t>—</w:t>
      </w:r>
      <w:r w:rsidR="00E05094">
        <w:t xml:space="preserve"> </w:t>
      </w:r>
      <w:r w:rsidRPr="00295490">
        <w:t>system must be 200,000 BTU per hour or</w:t>
      </w:r>
      <w:r w:rsidR="00295490" w:rsidRPr="00295490">
        <w:t xml:space="preserve"> </w:t>
      </w:r>
      <w:r w:rsidRPr="00295490">
        <w:t>smaller.</w:t>
      </w:r>
    </w:p>
    <w:p w14:paraId="35E212B5" w14:textId="4296776B" w:rsidR="00E37AFD" w:rsidRPr="00751B81" w:rsidRDefault="00E37AFD" w:rsidP="00FA3BE7">
      <w:pPr>
        <w:pStyle w:val="ListParagraph"/>
        <w:numPr>
          <w:ilvl w:val="1"/>
          <w:numId w:val="15"/>
        </w:numPr>
      </w:pPr>
      <w:r w:rsidRPr="00751B81">
        <w:t xml:space="preserve">Biomass </w:t>
      </w:r>
      <w:r w:rsidR="00B4773F">
        <w:t>t</w:t>
      </w:r>
      <w:r w:rsidRPr="00751B81">
        <w:t>hermal—3 MMBTUs per hour or smaller system with appropriate Best Available Control</w:t>
      </w:r>
      <w:r w:rsidR="00FF3FFB" w:rsidRPr="00751B81">
        <w:t xml:space="preserve"> </w:t>
      </w:r>
      <w:r w:rsidRPr="00751B81">
        <w:t xml:space="preserve">Technologies (BACT) installed and operated. </w:t>
      </w:r>
    </w:p>
    <w:p w14:paraId="156DA448" w14:textId="6E261CD8" w:rsidR="00E37AFD" w:rsidRPr="001F59DD" w:rsidRDefault="00E37AFD" w:rsidP="00FA3BE7">
      <w:pPr>
        <w:pStyle w:val="ListParagraph"/>
        <w:numPr>
          <w:ilvl w:val="0"/>
          <w:numId w:val="15"/>
        </w:numPr>
      </w:pPr>
      <w:r w:rsidRPr="001F59DD">
        <w:t xml:space="preserve">Purchase of alternative fuel vehicles. </w:t>
      </w:r>
    </w:p>
    <w:p w14:paraId="14CB9D47" w14:textId="33D08B32" w:rsidR="00F56D6D" w:rsidRDefault="00E37AFD" w:rsidP="00F56D6D">
      <w:pPr>
        <w:pStyle w:val="ListParagraph"/>
        <w:numPr>
          <w:ilvl w:val="0"/>
          <w:numId w:val="15"/>
        </w:numPr>
      </w:pPr>
      <w:r w:rsidRPr="00DF7CDF">
        <w:t xml:space="preserve">Installation </w:t>
      </w:r>
      <w:r w:rsidR="007767EF" w:rsidRPr="007767EF">
        <w:t>of electric vehicle supply equipment (EVSE), including testing measures to assess the safety and functionality of the EVSE, within an existing parking facility defined as any building, structure or facility other than an outdoor parking lot. All activities must</w:t>
      </w:r>
      <w:r w:rsidR="00F56D6D">
        <w:t>:</w:t>
      </w:r>
    </w:p>
    <w:p w14:paraId="3CD9CFDD" w14:textId="77777777" w:rsidR="00F56D6D" w:rsidRDefault="00F56D6D" w:rsidP="00F56D6D">
      <w:pPr>
        <w:pStyle w:val="ListParagraph"/>
        <w:numPr>
          <w:ilvl w:val="0"/>
          <w:numId w:val="41"/>
        </w:numPr>
      </w:pPr>
      <w:r>
        <w:t>use r</w:t>
      </w:r>
      <w:r w:rsidR="007767EF" w:rsidRPr="007767EF">
        <w:t>eversible, nonpermanent techniques for installation, where appropriate</w:t>
      </w:r>
      <w:r>
        <w:t>;</w:t>
      </w:r>
    </w:p>
    <w:p w14:paraId="710FAB25" w14:textId="77777777" w:rsidR="00B35AF5" w:rsidRDefault="007767EF" w:rsidP="00F56D6D">
      <w:pPr>
        <w:pStyle w:val="ListParagraph"/>
        <w:numPr>
          <w:ilvl w:val="0"/>
          <w:numId w:val="41"/>
        </w:numPr>
      </w:pPr>
      <w:r w:rsidRPr="007767EF">
        <w:t>use the lowest</w:t>
      </w:r>
      <w:r w:rsidR="00F56D6D">
        <w:t>-</w:t>
      </w:r>
      <w:r w:rsidRPr="007767EF">
        <w:t xml:space="preserve">profile EVSE reasonably available that provides the necessary charging capacity; </w:t>
      </w:r>
    </w:p>
    <w:p w14:paraId="19E8921B" w14:textId="77777777" w:rsidR="00B35AF5" w:rsidRDefault="007767EF" w:rsidP="00F56D6D">
      <w:pPr>
        <w:pStyle w:val="ListParagraph"/>
        <w:numPr>
          <w:ilvl w:val="0"/>
          <w:numId w:val="41"/>
        </w:numPr>
      </w:pPr>
      <w:r w:rsidRPr="007767EF">
        <w:t xml:space="preserve">place the EVSE in a minimally visibly intrusive area; </w:t>
      </w:r>
    </w:p>
    <w:p w14:paraId="2BECD7F8" w14:textId="77777777" w:rsidR="00B35AF5" w:rsidRDefault="007767EF" w:rsidP="00F56D6D">
      <w:pPr>
        <w:pStyle w:val="ListParagraph"/>
        <w:numPr>
          <w:ilvl w:val="0"/>
          <w:numId w:val="41"/>
        </w:numPr>
      </w:pPr>
      <w:r w:rsidRPr="007767EF">
        <w:t>use colors complementary to surrounding environment, where possible</w:t>
      </w:r>
      <w:r w:rsidR="00B35AF5">
        <w:t>;</w:t>
      </w:r>
    </w:p>
    <w:p w14:paraId="33F3BEAE" w14:textId="77777777" w:rsidR="00B35AF5" w:rsidRDefault="00B35AF5" w:rsidP="00F56D6D">
      <w:pPr>
        <w:pStyle w:val="ListParagraph"/>
        <w:numPr>
          <w:ilvl w:val="0"/>
          <w:numId w:val="41"/>
        </w:numPr>
      </w:pPr>
      <w:r>
        <w:t>be</w:t>
      </w:r>
      <w:r w:rsidR="007767EF" w:rsidRPr="007767EF">
        <w:t xml:space="preserve"> limited to the current electrical capacity. </w:t>
      </w:r>
    </w:p>
    <w:p w14:paraId="7A9061E5" w14:textId="0B983FCE" w:rsidR="00E37AFD" w:rsidRPr="00DF7CDF" w:rsidRDefault="007767EF" w:rsidP="008F41DC">
      <w:pPr>
        <w:ind w:left="720"/>
      </w:pPr>
      <w:r w:rsidRPr="007767EF">
        <w:lastRenderedPageBreak/>
        <w:t xml:space="preserve">Installation of EVSE on </w:t>
      </w:r>
      <w:r w:rsidR="00CE2D63">
        <w:t>t</w:t>
      </w:r>
      <w:r w:rsidRPr="007767EF">
        <w:t xml:space="preserve">ribal </w:t>
      </w:r>
      <w:r w:rsidR="00CE2D63">
        <w:t>l</w:t>
      </w:r>
      <w:r w:rsidRPr="007767EF">
        <w:t xml:space="preserve">ands, or installations of EVSE that may affect historic properties located on </w:t>
      </w:r>
      <w:r w:rsidR="00CE2D63">
        <w:t>t</w:t>
      </w:r>
      <w:r w:rsidRPr="007767EF">
        <w:t xml:space="preserve">ribal </w:t>
      </w:r>
      <w:r w:rsidR="00CE2D63">
        <w:t>l</w:t>
      </w:r>
      <w:r w:rsidRPr="007767EF">
        <w:t xml:space="preserve">ands, is excluded from this activity, without first contacting your DOE </w:t>
      </w:r>
      <w:r w:rsidR="008F41DC">
        <w:t>p</w:t>
      </w:r>
      <w:r w:rsidRPr="007767EF">
        <w:t xml:space="preserve">roject </w:t>
      </w:r>
      <w:r w:rsidR="008F41DC">
        <w:t>o</w:t>
      </w:r>
      <w:r w:rsidRPr="007767EF">
        <w:t>fficer</w:t>
      </w:r>
      <w:r w:rsidR="008F41DC">
        <w:t>,</w:t>
      </w:r>
      <w:r w:rsidRPr="007767EF">
        <w:t xml:space="preserve"> who will coordinate with the DOE NEPA </w:t>
      </w:r>
      <w:r w:rsidR="008F41DC">
        <w:t>s</w:t>
      </w:r>
      <w:r w:rsidRPr="007767EF">
        <w:t>pecialist. This applies to Level 1, Level 2 or Level 3</w:t>
      </w:r>
      <w:r w:rsidR="008F41DC">
        <w:t xml:space="preserve"> — </w:t>
      </w:r>
      <w:r w:rsidRPr="007767EF">
        <w:t>also known as Direct Current (DC) Fast Charging</w:t>
      </w:r>
      <w:r w:rsidR="008F41DC">
        <w:t xml:space="preserve"> —</w:t>
      </w:r>
      <w:r w:rsidRPr="007767EF">
        <w:t xml:space="preserve"> EVSE</w:t>
      </w:r>
      <w:r w:rsidR="00E37AFD" w:rsidRPr="00DF7CDF">
        <w:t xml:space="preserve">. </w:t>
      </w:r>
    </w:p>
    <w:p w14:paraId="313FF015" w14:textId="7CD5F9AF" w:rsidR="00A572AD" w:rsidRDefault="00E37AFD" w:rsidP="00FA3BE7">
      <w:r w:rsidRPr="00E37AFD">
        <w:t xml:space="preserve">All </w:t>
      </w:r>
      <w:r w:rsidR="005303D4">
        <w:t>PIEE</w:t>
      </w:r>
      <w:r w:rsidR="003C26FB" w:rsidRPr="00EE4CF9">
        <w:t xml:space="preserve"> </w:t>
      </w:r>
      <w:r w:rsidR="005303D4">
        <w:t>p</w:t>
      </w:r>
      <w:r w:rsidRPr="00E37AFD">
        <w:t>rogram applicants shall adhere to the restrictions of the relevant DOE</w:t>
      </w:r>
      <w:r w:rsidR="009B3821">
        <w:t>-</w:t>
      </w:r>
      <w:r w:rsidRPr="00E37AFD">
        <w:t xml:space="preserve">executed </w:t>
      </w:r>
      <w:hyperlink r:id="rId23" w:history="1">
        <w:r w:rsidR="00EE05B5" w:rsidRPr="002E1A16">
          <w:rPr>
            <w:rStyle w:val="Hyperlink"/>
          </w:rPr>
          <w:t>Historic Preservation Programmatic Agreement</w:t>
        </w:r>
      </w:hyperlink>
      <w:r w:rsidRPr="00E37AFD">
        <w:t>, as applicabl</w:t>
      </w:r>
      <w:r w:rsidR="00DF5C3B">
        <w:t>e.</w:t>
      </w:r>
    </w:p>
    <w:p w14:paraId="761246DF" w14:textId="2155685E" w:rsidR="00BE16E0" w:rsidRDefault="009F77A3" w:rsidP="00FA3BE7">
      <w:pPr>
        <w:pStyle w:val="Heading1"/>
      </w:pPr>
      <w:r>
        <w:rPr>
          <w:noProof/>
        </w:rPr>
        <mc:AlternateContent>
          <mc:Choice Requires="wps">
            <w:drawing>
              <wp:anchor distT="0" distB="0" distL="114300" distR="114300" simplePos="0" relativeHeight="251658241" behindDoc="0" locked="0" layoutInCell="1" allowOverlap="1" wp14:anchorId="64919C30" wp14:editId="58C939D5">
                <wp:simplePos x="0" y="0"/>
                <wp:positionH relativeFrom="margin">
                  <wp:align>center</wp:align>
                </wp:positionH>
                <wp:positionV relativeFrom="paragraph">
                  <wp:posOffset>106680</wp:posOffset>
                </wp:positionV>
                <wp:extent cx="1371600" cy="0"/>
                <wp:effectExtent l="0" t="0" r="0" b="0"/>
                <wp:wrapNone/>
                <wp:docPr id="2032689077" name="Straight Connector 203268907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w14:anchorId="63E23F22">
              <v:line id="Straight Connector 2032689077" style="position:absolute;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black [3200]" strokeweight=".5pt" from="0,8.4pt" to="108pt,8.4pt" w14:anchorId="360A9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">
                <v:stroke joinstyle="miter"/>
                <w10:wrap anchorx="margin"/>
              </v:line>
            </w:pict>
          </mc:Fallback>
        </mc:AlternateContent>
      </w:r>
    </w:p>
    <w:p w14:paraId="54D3B36B" w14:textId="7FE299DB" w:rsidR="00BE16E0" w:rsidRPr="00774408" w:rsidRDefault="00BE16E0" w:rsidP="00FA3BE7">
      <w:pPr>
        <w:sectPr w:rsidR="00BE16E0" w:rsidRPr="00774408" w:rsidSect="00BE16E0">
          <w:type w:val="continuous"/>
          <w:pgSz w:w="12240" w:h="15840"/>
          <w:pgMar w:top="720" w:right="720" w:bottom="720" w:left="720" w:header="720" w:footer="720" w:gutter="0"/>
          <w:pgNumType w:fmt="numberInDash"/>
          <w:cols w:space="720"/>
          <w:docGrid w:linePitch="360"/>
        </w:sectPr>
      </w:pPr>
    </w:p>
    <w:p w14:paraId="01B3F04E" w14:textId="6AA7502E" w:rsidR="007417A5" w:rsidRPr="00EE05B5" w:rsidRDefault="007417A5" w:rsidP="00FA3BE7">
      <w:pPr>
        <w:pStyle w:val="Heading1"/>
      </w:pPr>
      <w:r w:rsidRPr="00EE05B5">
        <w:t>AWARD SELECTION AND AGREEMENTS</w:t>
      </w:r>
    </w:p>
    <w:p w14:paraId="1554897A" w14:textId="5E6FCDCF" w:rsidR="00DA6664" w:rsidRDefault="007417A5" w:rsidP="00FA3BE7">
      <w:r w:rsidRPr="00AA4CAE">
        <w:t>IEDA will</w:t>
      </w:r>
      <w:r w:rsidR="00365E2D">
        <w:t xml:space="preserve"> </w:t>
      </w:r>
      <w:r w:rsidR="007F4645">
        <w:t>evaluate pre-applications</w:t>
      </w:r>
      <w:r w:rsidR="00C47D4A">
        <w:t xml:space="preserve"> and full applications to determine award selection. The project application must score at least 40 out of 50 points to be considered. </w:t>
      </w:r>
      <w:r w:rsidR="001857EB">
        <w:t xml:space="preserve">Applications </w:t>
      </w:r>
      <w:r w:rsidR="002F11F9">
        <w:t xml:space="preserve">that receive the </w:t>
      </w:r>
      <w:r w:rsidR="001857EB">
        <w:t xml:space="preserve">highest </w:t>
      </w:r>
      <w:r w:rsidR="002F11F9">
        <w:t>score</w:t>
      </w:r>
      <w:r w:rsidR="00F627B9">
        <w:t xml:space="preserve">s </w:t>
      </w:r>
      <w:r w:rsidR="001857EB">
        <w:t xml:space="preserve">will have </w:t>
      </w:r>
      <w:r w:rsidR="00B43C08">
        <w:t>the greatest</w:t>
      </w:r>
      <w:r w:rsidR="001857EB">
        <w:t xml:space="preserve"> likelihood of being selected.</w:t>
      </w:r>
      <w:r w:rsidR="007F4645">
        <w:t xml:space="preserve"> </w:t>
      </w:r>
      <w:r w:rsidR="00B96861">
        <w:t xml:space="preserve">IEDA staff will provide a recommendation to the </w:t>
      </w:r>
      <w:r w:rsidRPr="00AA4CAE">
        <w:t>IEDA director</w:t>
      </w:r>
      <w:r w:rsidR="00574CED">
        <w:t>,</w:t>
      </w:r>
      <w:r w:rsidR="00B96861">
        <w:t xml:space="preserve"> who</w:t>
      </w:r>
      <w:r w:rsidRPr="00AA4CAE">
        <w:t xml:space="preserve"> will provide final approval of all awards. Applications </w:t>
      </w:r>
      <w:r w:rsidR="00F550D1">
        <w:t xml:space="preserve">not </w:t>
      </w:r>
      <w:r w:rsidR="00E8322B">
        <w:t>selected</w:t>
      </w:r>
      <w:r w:rsidR="00F550D1">
        <w:t xml:space="preserve"> for an award</w:t>
      </w:r>
      <w:r w:rsidRPr="00AA4CAE">
        <w:t xml:space="preserve"> will be notified of their denial. </w:t>
      </w:r>
    </w:p>
    <w:p w14:paraId="37528C9B" w14:textId="22F62384" w:rsidR="004D2712" w:rsidRDefault="004D2712" w:rsidP="00FA3BE7">
      <w:r>
        <w:t xml:space="preserve">Notification of a selected application does not guarantee funding. The </w:t>
      </w:r>
      <w:r w:rsidR="009A17DD">
        <w:t>DOE</w:t>
      </w:r>
      <w:r>
        <w:t xml:space="preserve"> requires IEDA submit a S</w:t>
      </w:r>
      <w:r w:rsidRPr="00A41DAB">
        <w:t>ubrecipient Change </w:t>
      </w:r>
      <w:r>
        <w:t xml:space="preserve">Notification before execution of a contract. </w:t>
      </w:r>
      <w:r w:rsidR="00144E71">
        <w:t>DOE’s review may</w:t>
      </w:r>
      <w:r>
        <w:t xml:space="preserve"> take up to 30 days. During this time, the DOE completes due diligence measures and can deny any prospective awardee based on its findings. </w:t>
      </w:r>
    </w:p>
    <w:p w14:paraId="484DAFFF" w14:textId="76A51CE6" w:rsidR="005D05C7" w:rsidRDefault="007417A5" w:rsidP="00FA3BE7">
      <w:r w:rsidRPr="00AA4CAE">
        <w:t>IEDA reserves the right to negotiate financial assistance with applicants regarding the award amount and associated scope of work limitations.</w:t>
      </w:r>
      <w:r w:rsidR="00261C08">
        <w:t xml:space="preserve"> I</w:t>
      </w:r>
      <w:r w:rsidR="0046498B">
        <w:t xml:space="preserve">EDA is not required to fund all </w:t>
      </w:r>
      <w:r w:rsidR="000B5906">
        <w:t xml:space="preserve">eligible </w:t>
      </w:r>
      <w:r w:rsidR="0046498B">
        <w:t>applications up to $1.8 million</w:t>
      </w:r>
      <w:r w:rsidR="000B5906">
        <w:t xml:space="preserve"> in this funding opportunity.</w:t>
      </w:r>
      <w:r w:rsidR="00A61109">
        <w:t xml:space="preserve"> </w:t>
      </w:r>
      <w:r w:rsidR="00960F87">
        <w:t>Any r</w:t>
      </w:r>
      <w:r w:rsidR="00A61109">
        <w:t>emaining funds may be used to support this program or another SEP-BIL approved activity.</w:t>
      </w:r>
      <w:r w:rsidR="0098327F">
        <w:t xml:space="preserve"> </w:t>
      </w:r>
    </w:p>
    <w:p w14:paraId="44BD6DD5" w14:textId="6E482D15" w:rsidR="00CD71B8" w:rsidRDefault="007417A5" w:rsidP="00FA3BE7">
      <w:r w:rsidRPr="00AA4CAE">
        <w:t xml:space="preserve">Award recipients will not be able to begin work on their project </w:t>
      </w:r>
      <w:r w:rsidR="001812D6" w:rsidRPr="00AA4CAE">
        <w:t>prior to an executed agreement with IEDA</w:t>
      </w:r>
      <w:r w:rsidR="001812D6">
        <w:t>.</w:t>
      </w:r>
      <w:r w:rsidR="001812D6" w:rsidRPr="00AA4CAE">
        <w:t xml:space="preserve"> </w:t>
      </w:r>
      <w:r w:rsidRPr="00AA4CAE">
        <w:t xml:space="preserve">The award agreement between IEDA and awardees will include </w:t>
      </w:r>
      <w:r w:rsidR="008878B7">
        <w:t>s</w:t>
      </w:r>
      <w:r w:rsidRPr="00AA4CAE">
        <w:t xml:space="preserve">pecial </w:t>
      </w:r>
      <w:r w:rsidR="008878B7">
        <w:t>t</w:t>
      </w:r>
      <w:r w:rsidRPr="00AA4CAE">
        <w:t xml:space="preserve">erms and </w:t>
      </w:r>
      <w:r w:rsidR="008878B7">
        <w:t>c</w:t>
      </w:r>
      <w:r w:rsidRPr="00AA4CAE">
        <w:t xml:space="preserve">onditions as part of the flow-down </w:t>
      </w:r>
      <w:r w:rsidRPr="00AA4CAE">
        <w:t xml:space="preserve">requirements from IEDA’s assistance agreement with DOE, which must </w:t>
      </w:r>
      <w:r w:rsidR="004D6929" w:rsidRPr="00AA4CAE">
        <w:t>be</w:t>
      </w:r>
      <w:r w:rsidRPr="00AA4CAE">
        <w:t xml:space="preserve"> incorporated into any </w:t>
      </w:r>
      <w:r w:rsidR="00CD71B8">
        <w:t>sub</w:t>
      </w:r>
      <w:r w:rsidRPr="00AA4CAE">
        <w:t>agreements the awardee utilizes to implement the project.</w:t>
      </w:r>
    </w:p>
    <w:p w14:paraId="05AFCA9E" w14:textId="3E270886" w:rsidR="00D6061F" w:rsidRPr="00AA4CAE" w:rsidRDefault="007417A5" w:rsidP="00FA3BE7">
      <w:r w:rsidRPr="00AA4CAE">
        <w:t>At the time of executing the award agreement, the awardee must fulfill the first executive compensation reporting requirement</w:t>
      </w:r>
      <w:r w:rsidR="0017066E">
        <w:t xml:space="preserve"> per </w:t>
      </w:r>
      <w:r w:rsidR="005B5FA5">
        <w:t xml:space="preserve">the </w:t>
      </w:r>
      <w:hyperlink r:id="rId24" w:history="1">
        <w:r w:rsidR="005B5FA5" w:rsidRPr="003B4090">
          <w:rPr>
            <w:rStyle w:val="Hyperlink"/>
          </w:rPr>
          <w:t xml:space="preserve">Federal Funding </w:t>
        </w:r>
        <w:r w:rsidR="00930654" w:rsidRPr="003B4090">
          <w:rPr>
            <w:rStyle w:val="Hyperlink"/>
          </w:rPr>
          <w:t>Accountability and Transparen</w:t>
        </w:r>
        <w:r w:rsidR="0081754F">
          <w:rPr>
            <w:rStyle w:val="Hyperlink"/>
          </w:rPr>
          <w:t>cy</w:t>
        </w:r>
        <w:r w:rsidR="00930654" w:rsidRPr="003B4090">
          <w:rPr>
            <w:rStyle w:val="Hyperlink"/>
          </w:rPr>
          <w:t xml:space="preserve"> </w:t>
        </w:r>
        <w:r w:rsidR="008E7B3F" w:rsidRPr="003B4090">
          <w:rPr>
            <w:rStyle w:val="Hyperlink"/>
          </w:rPr>
          <w:t xml:space="preserve">Act Subaward </w:t>
        </w:r>
        <w:r w:rsidR="005602A9" w:rsidRPr="003B4090">
          <w:rPr>
            <w:rStyle w:val="Hyperlink"/>
          </w:rPr>
          <w:t xml:space="preserve">Reporting </w:t>
        </w:r>
        <w:r w:rsidR="00FD5EF7" w:rsidRPr="003B4090">
          <w:rPr>
            <w:rStyle w:val="Hyperlink"/>
          </w:rPr>
          <w:t>System</w:t>
        </w:r>
      </w:hyperlink>
      <w:r w:rsidRPr="00AA4CAE">
        <w:t xml:space="preserve">, if applicable to the entity type. </w:t>
      </w:r>
      <w:r w:rsidRPr="00276F4E">
        <w:t>See the “</w:t>
      </w:r>
      <w:r w:rsidR="00E05847">
        <w:t>R</w:t>
      </w:r>
      <w:r w:rsidRPr="00276F4E">
        <w:t>eporting” section for more information.</w:t>
      </w:r>
    </w:p>
    <w:p w14:paraId="1DB81E0D" w14:textId="38A8AA7D" w:rsidR="007417A5" w:rsidRPr="00D6061F" w:rsidRDefault="007417A5" w:rsidP="00FA3BE7">
      <w:pPr>
        <w:pStyle w:val="Heading1"/>
      </w:pPr>
      <w:r w:rsidRPr="00D6061F">
        <w:t>ADMINISTRAT</w:t>
      </w:r>
      <w:r w:rsidR="0091323A">
        <w:t>IVE</w:t>
      </w:r>
      <w:r w:rsidR="00B5252F">
        <w:t xml:space="preserve"> TASKS</w:t>
      </w:r>
    </w:p>
    <w:p w14:paraId="2E7170C1" w14:textId="11472256" w:rsidR="006373F2" w:rsidRDefault="007417A5" w:rsidP="00FA3BE7">
      <w:r w:rsidRPr="79508950">
        <w:t xml:space="preserve">Within each application for the </w:t>
      </w:r>
      <w:r w:rsidR="005303D4">
        <w:t>PIEE</w:t>
      </w:r>
      <w:r w:rsidRPr="79508950">
        <w:t xml:space="preserve"> </w:t>
      </w:r>
      <w:r w:rsidR="005303D4">
        <w:t>p</w:t>
      </w:r>
      <w:r w:rsidRPr="79508950">
        <w:t>rogram, applicants must identify who will be responsible for ongoing reporting to IEDA, compliance with federal requirements and manag</w:t>
      </w:r>
      <w:r w:rsidR="008815AD">
        <w:t>ement of</w:t>
      </w:r>
      <w:r w:rsidRPr="79508950">
        <w:t xml:space="preserve"> other administrative tasks for the award. Applicants can identify an existing service provider or staff person, or plan to procure these services if an award is made. If the applicant intends to procure for this service, procurement must adhere to federal procurement requirements in 2 CFR 200</w:t>
      </w:r>
      <w:r w:rsidR="00D92B15">
        <w:t>.</w:t>
      </w:r>
      <w:r w:rsidRPr="79508950">
        <w:t xml:space="preserve"> </w:t>
      </w:r>
      <w:r w:rsidR="00D92B15">
        <w:t>P</w:t>
      </w:r>
      <w:r w:rsidRPr="79508950">
        <w:t>rocurement and contract execution must occur before other project expenses can be reimbursed</w:t>
      </w:r>
      <w:r w:rsidR="00A935D4">
        <w:t>,</w:t>
      </w:r>
      <w:r w:rsidRPr="79508950">
        <w:t xml:space="preserve"> unless otherwise approved by IEDA to proceed. </w:t>
      </w:r>
      <w:r w:rsidR="00850F29" w:rsidRPr="79508950">
        <w:t>Awardees are also encouraged to consult with their legal counsel regarding compliance with the award agreement with IEDA and federal requirements.</w:t>
      </w:r>
      <w:r w:rsidR="006373F2" w:rsidRPr="79508950">
        <w:t xml:space="preserve"> </w:t>
      </w:r>
    </w:p>
    <w:p w14:paraId="3B659C75" w14:textId="4E264246" w:rsidR="007417A5" w:rsidRPr="00AA4CAE" w:rsidRDefault="007417A5" w:rsidP="00352468">
      <w:pPr>
        <w:spacing w:after="0"/>
      </w:pPr>
      <w:r w:rsidRPr="00AA4CAE">
        <w:t>The administrat</w:t>
      </w:r>
      <w:r w:rsidR="0091323A">
        <w:t xml:space="preserve">ive tasks </w:t>
      </w:r>
      <w:r w:rsidRPr="00AA4CAE">
        <w:t>consist of the following responsibilities</w:t>
      </w:r>
      <w:r w:rsidR="009C627A">
        <w:t>,</w:t>
      </w:r>
      <w:r w:rsidRPr="00AA4CAE">
        <w:t xml:space="preserve"> including but not limited to:</w:t>
      </w:r>
    </w:p>
    <w:p w14:paraId="44301623" w14:textId="4495359B" w:rsidR="007417A5" w:rsidRPr="00AA4CAE" w:rsidRDefault="007417A5" w:rsidP="00FA3BE7">
      <w:pPr>
        <w:pStyle w:val="ListParagraph"/>
        <w:numPr>
          <w:ilvl w:val="0"/>
          <w:numId w:val="40"/>
        </w:numPr>
      </w:pPr>
      <w:r w:rsidRPr="00AA4CAE">
        <w:t>Coordinate day-to-day activities associated with the award</w:t>
      </w:r>
      <w:r w:rsidR="00325231" w:rsidRPr="00AA4CAE">
        <w:t xml:space="preserve"> and</w:t>
      </w:r>
      <w:r w:rsidRPr="00AA4CAE">
        <w:t xml:space="preserve"> be a primary point of contact with IEDA.</w:t>
      </w:r>
    </w:p>
    <w:p w14:paraId="03CE0A32" w14:textId="40E59179" w:rsidR="007417A5" w:rsidRPr="00AA4CAE" w:rsidRDefault="007417A5" w:rsidP="00FA3BE7">
      <w:pPr>
        <w:pStyle w:val="ListParagraph"/>
        <w:numPr>
          <w:ilvl w:val="0"/>
          <w:numId w:val="40"/>
        </w:numPr>
      </w:pPr>
      <w:r w:rsidRPr="79508950">
        <w:lastRenderedPageBreak/>
        <w:t>Manage immediate post-award activities</w:t>
      </w:r>
      <w:r w:rsidR="009C627A">
        <w:t>,</w:t>
      </w:r>
      <w:r w:rsidR="00D058D3" w:rsidRPr="79508950">
        <w:t xml:space="preserve"> including but not limited </w:t>
      </w:r>
      <w:r w:rsidR="0052257B" w:rsidRPr="79508950">
        <w:t>to</w:t>
      </w:r>
      <w:r w:rsidRPr="79508950">
        <w:t xml:space="preserve"> </w:t>
      </w:r>
      <w:r w:rsidR="002F2EA7">
        <w:t xml:space="preserve">procurement, </w:t>
      </w:r>
      <w:r w:rsidR="00305546">
        <w:t>NEPA</w:t>
      </w:r>
      <w:r w:rsidRPr="79508950">
        <w:t xml:space="preserve">/environmental review documentation, </w:t>
      </w:r>
      <w:r w:rsidR="00A8403A">
        <w:t>monitor</w:t>
      </w:r>
      <w:r w:rsidR="00FB754A">
        <w:t>ing</w:t>
      </w:r>
      <w:r w:rsidR="00A8403A">
        <w:t xml:space="preserve"> completion of</w:t>
      </w:r>
      <w:r w:rsidRPr="79508950">
        <w:t xml:space="preserve"> policies and required documents and establish</w:t>
      </w:r>
      <w:r w:rsidR="00FB754A">
        <w:t>ing</w:t>
      </w:r>
      <w:r w:rsidRPr="79508950">
        <w:t xml:space="preserve"> recordkeeping procedures.</w:t>
      </w:r>
    </w:p>
    <w:p w14:paraId="1269CC9A" w14:textId="5B749D02" w:rsidR="007417A5" w:rsidRPr="00AA4CAE" w:rsidRDefault="007417A5" w:rsidP="00FA3BE7">
      <w:pPr>
        <w:pStyle w:val="ListParagraph"/>
        <w:numPr>
          <w:ilvl w:val="0"/>
          <w:numId w:val="40"/>
        </w:numPr>
      </w:pPr>
      <w:r w:rsidRPr="00AA4CAE">
        <w:t>Maintain the IowaGrants.gov account</w:t>
      </w:r>
      <w:r w:rsidR="00B2244D">
        <w:t xml:space="preserve"> utilized</w:t>
      </w:r>
      <w:r w:rsidRPr="00AA4CAE">
        <w:t xml:space="preserve"> for reporting, submitting required documents and status updates, and reimbursement claims.</w:t>
      </w:r>
    </w:p>
    <w:p w14:paraId="7FDAD867" w14:textId="34A0554C" w:rsidR="007417A5" w:rsidRPr="00AA4CAE" w:rsidRDefault="007417A5" w:rsidP="00FA3BE7">
      <w:pPr>
        <w:pStyle w:val="ListParagraph"/>
        <w:numPr>
          <w:ilvl w:val="0"/>
          <w:numId w:val="40"/>
        </w:numPr>
      </w:pPr>
      <w:r w:rsidRPr="00AA4CAE">
        <w:t xml:space="preserve">Complete quarterly and annual </w:t>
      </w:r>
      <w:r w:rsidR="00E524C0">
        <w:t xml:space="preserve">award </w:t>
      </w:r>
      <w:r w:rsidRPr="00AA4CAE">
        <w:t>reporting.</w:t>
      </w:r>
    </w:p>
    <w:p w14:paraId="09ACEAEC" w14:textId="0786ADAD" w:rsidR="007417A5" w:rsidRPr="00AA4CAE" w:rsidRDefault="00B2244D" w:rsidP="00FA3BE7">
      <w:pPr>
        <w:pStyle w:val="ListParagraph"/>
        <w:numPr>
          <w:ilvl w:val="0"/>
          <w:numId w:val="40"/>
        </w:numPr>
      </w:pPr>
      <w:r>
        <w:t>Submit</w:t>
      </w:r>
      <w:r w:rsidR="007417A5" w:rsidRPr="00AA4CAE">
        <w:t xml:space="preserve"> reimbursement requests to IEDA, including collecting and submitting source documentation such as invoices, compliance certifications and other information required by IEDA or DOE.</w:t>
      </w:r>
    </w:p>
    <w:p w14:paraId="49BD0AD1" w14:textId="3B392242" w:rsidR="007417A5" w:rsidRPr="00AA4CAE" w:rsidRDefault="007417A5" w:rsidP="00FA3BE7">
      <w:pPr>
        <w:pStyle w:val="ListParagraph"/>
        <w:numPr>
          <w:ilvl w:val="0"/>
          <w:numId w:val="40"/>
        </w:numPr>
      </w:pPr>
      <w:r w:rsidRPr="79508950">
        <w:t xml:space="preserve">Monitor project activities and integrate procedures to ensure compliance with all program requirements. This includes, but </w:t>
      </w:r>
      <w:r w:rsidR="00EF6265" w:rsidRPr="79508950">
        <w:t xml:space="preserve">is not </w:t>
      </w:r>
      <w:r w:rsidRPr="79508950">
        <w:t xml:space="preserve">limited to, </w:t>
      </w:r>
      <w:r w:rsidR="00F27F27">
        <w:t>compliance with</w:t>
      </w:r>
      <w:r w:rsidRPr="79508950">
        <w:t xml:space="preserve"> procurement procedures, labor standards,</w:t>
      </w:r>
      <w:r w:rsidR="00305546">
        <w:t xml:space="preserve"> </w:t>
      </w:r>
      <w:r w:rsidRPr="79508950">
        <w:t xml:space="preserve">NEPA, Section 106 of the National Historic Preservation Act, </w:t>
      </w:r>
      <w:r w:rsidR="000C01E4">
        <w:t xml:space="preserve">the </w:t>
      </w:r>
      <w:r w:rsidRPr="79508950">
        <w:t xml:space="preserve">Build America Buy America Act (BABA) and </w:t>
      </w:r>
      <w:r w:rsidR="000C01E4">
        <w:t xml:space="preserve">the </w:t>
      </w:r>
      <w:r w:rsidRPr="79508950">
        <w:t>Davis</w:t>
      </w:r>
      <w:r w:rsidR="000C01E4">
        <w:t>-</w:t>
      </w:r>
      <w:r w:rsidRPr="79508950">
        <w:t>Bacon Act. A couple of items of note:</w:t>
      </w:r>
    </w:p>
    <w:p w14:paraId="7454DEC5" w14:textId="529E1CEC" w:rsidR="007417A5" w:rsidRPr="00AA4CAE" w:rsidRDefault="007417A5" w:rsidP="003841BC">
      <w:pPr>
        <w:pStyle w:val="ListParagraph"/>
        <w:numPr>
          <w:ilvl w:val="1"/>
          <w:numId w:val="2"/>
        </w:numPr>
        <w:ind w:left="810"/>
      </w:pPr>
      <w:r w:rsidRPr="00AA4CAE">
        <w:t>DOE will be requiring utilization of a new online platform</w:t>
      </w:r>
      <w:r w:rsidR="004C5D1E">
        <w:t xml:space="preserve">, </w:t>
      </w:r>
      <w:r w:rsidR="00F72791">
        <w:t>LCPtracker</w:t>
      </w:r>
      <w:r w:rsidR="00541C11">
        <w:t>,</w:t>
      </w:r>
      <w:r w:rsidRPr="00AA4CAE">
        <w:t xml:space="preserve"> for uploading weekly payrolls </w:t>
      </w:r>
      <w:r w:rsidR="00541C11">
        <w:t>to</w:t>
      </w:r>
      <w:r w:rsidRPr="00AA4CAE">
        <w:t xml:space="preserve"> compl</w:t>
      </w:r>
      <w:r w:rsidR="00541C11">
        <w:t>y</w:t>
      </w:r>
      <w:r w:rsidRPr="00AA4CAE">
        <w:t xml:space="preserve"> with the Davis</w:t>
      </w:r>
      <w:r w:rsidR="006A66D3">
        <w:t>-</w:t>
      </w:r>
      <w:r w:rsidRPr="00AA4CAE">
        <w:t>Bacon Act and paying prevailing wages.</w:t>
      </w:r>
      <w:r w:rsidR="00F72791">
        <w:t xml:space="preserve"> </w:t>
      </w:r>
      <w:r w:rsidR="005574C4">
        <w:t xml:space="preserve">More information about the use of LCPtracker is available at </w:t>
      </w:r>
      <w:hyperlink r:id="rId25" w:history="1">
        <w:r w:rsidR="005574C4" w:rsidRPr="002B03D9">
          <w:rPr>
            <w:rStyle w:val="Hyperlink"/>
          </w:rPr>
          <w:t>https://www.energy.gov/infrastructure/weekly-dba-payroll-tracking-lcptracker</w:t>
        </w:r>
      </w:hyperlink>
      <w:r w:rsidR="005574C4">
        <w:t xml:space="preserve">. </w:t>
      </w:r>
      <w:r w:rsidR="00F07B29">
        <w:t>The</w:t>
      </w:r>
      <w:r w:rsidR="006D73CF">
        <w:t xml:space="preserve"> Davis</w:t>
      </w:r>
      <w:r w:rsidR="005570E1">
        <w:t>-</w:t>
      </w:r>
      <w:r w:rsidR="006D73CF">
        <w:t>Bacon Act applies to</w:t>
      </w:r>
      <w:r w:rsidR="00F07B29">
        <w:t xml:space="preserve"> </w:t>
      </w:r>
      <w:r w:rsidR="003C1518">
        <w:t xml:space="preserve">all construction-related </w:t>
      </w:r>
      <w:r w:rsidR="00875CCC">
        <w:t>activities within the contract</w:t>
      </w:r>
      <w:r w:rsidR="00621BC8">
        <w:t>ed</w:t>
      </w:r>
      <w:r w:rsidR="00875CCC">
        <w:t xml:space="preserve"> period</w:t>
      </w:r>
      <w:r w:rsidR="005570E1">
        <w:t xml:space="preserve">, </w:t>
      </w:r>
      <w:r w:rsidR="0074416C">
        <w:t xml:space="preserve">not </w:t>
      </w:r>
      <w:r w:rsidR="005570E1">
        <w:t xml:space="preserve">just those </w:t>
      </w:r>
      <w:r w:rsidR="000B1120">
        <w:t xml:space="preserve">covered </w:t>
      </w:r>
      <w:r w:rsidR="005570E1">
        <w:t>by</w:t>
      </w:r>
      <w:r w:rsidR="000B1120">
        <w:t xml:space="preserve"> this program.</w:t>
      </w:r>
    </w:p>
    <w:p w14:paraId="76F32C84" w14:textId="2E6A57A5" w:rsidR="007417A5" w:rsidRPr="00AA4CAE" w:rsidRDefault="007417A5" w:rsidP="003841BC">
      <w:pPr>
        <w:pStyle w:val="ListParagraph"/>
        <w:numPr>
          <w:ilvl w:val="1"/>
          <w:numId w:val="2"/>
        </w:numPr>
        <w:ind w:left="810"/>
      </w:pPr>
      <w:r w:rsidRPr="00AA4CAE">
        <w:t xml:space="preserve">As stated in the </w:t>
      </w:r>
      <w:r w:rsidR="005570E1">
        <w:t>s</w:t>
      </w:r>
      <w:r w:rsidRPr="00AA4CAE">
        <w:t xml:space="preserve">pecial </w:t>
      </w:r>
      <w:r w:rsidR="005570E1">
        <w:t>t</w:t>
      </w:r>
      <w:r w:rsidRPr="00AA4CAE">
        <w:t xml:space="preserve">erms and </w:t>
      </w:r>
      <w:r w:rsidR="005570E1">
        <w:t>c</w:t>
      </w:r>
      <w:r w:rsidRPr="00AA4CAE">
        <w:t xml:space="preserve">onditions </w:t>
      </w:r>
      <w:r w:rsidR="005570E1">
        <w:t>of</w:t>
      </w:r>
      <w:r w:rsidRPr="00AA4CAE">
        <w:t xml:space="preserve"> the award agreement, the </w:t>
      </w:r>
      <w:r w:rsidR="00B96D02">
        <w:t xml:space="preserve">BABA </w:t>
      </w:r>
      <w:r w:rsidRPr="00AA4CAE">
        <w:t>requirement is in effect</w:t>
      </w:r>
      <w:r w:rsidR="00780FA7">
        <w:t>. T</w:t>
      </w:r>
      <w:r w:rsidRPr="00AA4CAE">
        <w:t xml:space="preserve">o the greatest extent possible, all equipment and products purchased with funds made available </w:t>
      </w:r>
      <w:r w:rsidR="00D134F5">
        <w:t>from</w:t>
      </w:r>
      <w:r w:rsidRPr="00AA4CAE">
        <w:t xml:space="preserve"> this award should be American</w:t>
      </w:r>
      <w:r w:rsidR="00D134F5">
        <w:t>-</w:t>
      </w:r>
      <w:r w:rsidRPr="00AA4CAE">
        <w:t>made.</w:t>
      </w:r>
      <w:r w:rsidR="00571852">
        <w:t xml:space="preserve"> Exceptions </w:t>
      </w:r>
      <w:r w:rsidR="00E4538A">
        <w:t xml:space="preserve">may </w:t>
      </w:r>
      <w:r w:rsidR="00571852">
        <w:t>apply.</w:t>
      </w:r>
      <w:r w:rsidRPr="00AA4CAE">
        <w:t xml:space="preserve"> </w:t>
      </w:r>
      <w:r w:rsidR="008443CF">
        <w:t xml:space="preserve">Administrators </w:t>
      </w:r>
      <w:r w:rsidR="009B74EB" w:rsidRPr="00AA4CAE">
        <w:t>involved</w:t>
      </w:r>
      <w:r w:rsidRPr="00AA4CAE">
        <w:t xml:space="preserve"> with procurement </w:t>
      </w:r>
      <w:r w:rsidR="0077347F">
        <w:t>must</w:t>
      </w:r>
      <w:r w:rsidRPr="00AA4CAE">
        <w:t xml:space="preserve"> review </w:t>
      </w:r>
      <w:r w:rsidR="00A309A3" w:rsidRPr="00AA4CAE">
        <w:t>the required</w:t>
      </w:r>
      <w:r w:rsidRPr="00AA4CAE">
        <w:t xml:space="preserve"> compliance certification documentatio</w:t>
      </w:r>
      <w:r w:rsidR="008443CF">
        <w:t>n</w:t>
      </w:r>
      <w:r w:rsidRPr="00AA4CAE">
        <w:t xml:space="preserve">. Awardees are expected to ensure that </w:t>
      </w:r>
      <w:r w:rsidR="00960F87" w:rsidRPr="00AA4CAE">
        <w:t>the procurement</w:t>
      </w:r>
      <w:r w:rsidRPr="00AA4CAE">
        <w:t xml:space="preserve"> of equipment and products under subawards include</w:t>
      </w:r>
      <w:r w:rsidR="0077347F">
        <w:t>s</w:t>
      </w:r>
      <w:r w:rsidRPr="00AA4CAE">
        <w:t xml:space="preserve"> language approved by IEDA for BABA compliance. If BABA-compliant project components are not available, and the awardee provides information to the satisfaction of IEDA that sufficient efforts were made to conduct market research and procure compliant products, the awardee and IEDA must request a BABA waiver and pause additional procurement steps until the outcome of the waiver request is known.</w:t>
      </w:r>
    </w:p>
    <w:p w14:paraId="1A727151" w14:textId="3FADB19F" w:rsidR="007417A5" w:rsidRPr="00936167" w:rsidRDefault="00FF030D" w:rsidP="00FA3BE7">
      <w:pPr>
        <w:pStyle w:val="ListParagraph"/>
        <w:numPr>
          <w:ilvl w:val="0"/>
          <w:numId w:val="40"/>
        </w:numPr>
      </w:pPr>
      <w:r>
        <w:t>P</w:t>
      </w:r>
      <w:r w:rsidR="007417A5" w:rsidRPr="00936167">
        <w:t xml:space="preserve">rovide </w:t>
      </w:r>
      <w:r>
        <w:t xml:space="preserve">project </w:t>
      </w:r>
      <w:r w:rsidR="007417A5" w:rsidRPr="00936167">
        <w:t xml:space="preserve">updates </w:t>
      </w:r>
      <w:r w:rsidR="00960F87">
        <w:t>at the</w:t>
      </w:r>
      <w:r w:rsidR="007417A5" w:rsidRPr="00936167">
        <w:t xml:space="preserve"> request of IEDA and DOE. </w:t>
      </w:r>
      <w:r w:rsidR="001473C4">
        <w:t>Project administrators are encouraged to con</w:t>
      </w:r>
      <w:r w:rsidR="007417A5" w:rsidRPr="00936167">
        <w:t>tact IEDA with any issues or questions to ensure the project moves forward successfully.</w:t>
      </w:r>
    </w:p>
    <w:p w14:paraId="5143325F" w14:textId="5DBEB91A" w:rsidR="00936167" w:rsidRPr="00FC3C8A" w:rsidRDefault="00936167" w:rsidP="00FA3BE7">
      <w:pPr>
        <w:pStyle w:val="ListParagraph"/>
        <w:numPr>
          <w:ilvl w:val="0"/>
          <w:numId w:val="40"/>
        </w:numPr>
      </w:pPr>
      <w:r>
        <w:t>E</w:t>
      </w:r>
      <w:r w:rsidR="007417A5" w:rsidRPr="00AA4CAE">
        <w:t xml:space="preserve">nsure all costs are incurred prior to the agreement end date and </w:t>
      </w:r>
      <w:r w:rsidR="00C809C4">
        <w:t xml:space="preserve">that </w:t>
      </w:r>
      <w:r w:rsidR="007417A5" w:rsidRPr="00AA4CAE">
        <w:t>final claims are submitted by the time</w:t>
      </w:r>
      <w:r w:rsidR="00C809C4">
        <w:t xml:space="preserve"> </w:t>
      </w:r>
      <w:r w:rsidR="007417A5" w:rsidRPr="00AA4CAE">
        <w:t xml:space="preserve">frame indicated in the award agreement. </w:t>
      </w:r>
      <w:r w:rsidR="00C66DB1">
        <w:t xml:space="preserve">Project </w:t>
      </w:r>
      <w:r w:rsidR="007417A5" w:rsidRPr="00AA4CAE">
        <w:t>administrator</w:t>
      </w:r>
      <w:r w:rsidR="00C66DB1">
        <w:t>s</w:t>
      </w:r>
      <w:r w:rsidR="007417A5" w:rsidRPr="00AA4CAE">
        <w:t xml:space="preserve"> will also assist with submitting extension and amendment requests to IEDA.</w:t>
      </w:r>
    </w:p>
    <w:p w14:paraId="5ED9B27C" w14:textId="59E65CBC" w:rsidR="008A7153" w:rsidRDefault="007417A5" w:rsidP="00FA3BE7">
      <w:r w:rsidRPr="79508950">
        <w:t xml:space="preserve">IEDA will </w:t>
      </w:r>
      <w:r w:rsidR="004178B9">
        <w:t xml:space="preserve">expect </w:t>
      </w:r>
      <w:r w:rsidRPr="79508950">
        <w:t>administrators</w:t>
      </w:r>
      <w:r w:rsidR="004178B9">
        <w:t xml:space="preserve"> </w:t>
      </w:r>
      <w:r w:rsidR="00751C73">
        <w:t xml:space="preserve">to have training or experience with federal grants. Any </w:t>
      </w:r>
      <w:r w:rsidR="00D7383C">
        <w:t>training</w:t>
      </w:r>
      <w:r w:rsidR="00751C73">
        <w:t xml:space="preserve"> </w:t>
      </w:r>
      <w:r w:rsidR="00D7383C">
        <w:t>provided</w:t>
      </w:r>
      <w:r w:rsidR="00751C73">
        <w:t xml:space="preserve"> to </w:t>
      </w:r>
      <w:r w:rsidR="00014B0D">
        <w:t>understand federal regulations</w:t>
      </w:r>
      <w:r w:rsidR="00751C73">
        <w:t xml:space="preserve"> will be limited</w:t>
      </w:r>
      <w:r w:rsidR="00D7383C">
        <w:t xml:space="preserve">. </w:t>
      </w:r>
      <w:r w:rsidR="00735895" w:rsidRPr="00735895">
        <w:t>IEDA will require specific documentation to confirm compliance, which must be submitted by the specified deadline.</w:t>
      </w:r>
      <w:r w:rsidR="00735895">
        <w:t xml:space="preserve"> </w:t>
      </w:r>
      <w:r w:rsidR="008A7153">
        <w:t>M</w:t>
      </w:r>
      <w:r w:rsidR="008A7153" w:rsidRPr="008A7153">
        <w:t>anagement guides are available from IEDA upon request, including links to further training and resources on federal requirements, instructions for completing necessary procedures like IowaGrants.gov claims and templates</w:t>
      </w:r>
      <w:r w:rsidR="008F4BCE">
        <w:t>,</w:t>
      </w:r>
      <w:r w:rsidR="008A7153" w:rsidRPr="008A7153">
        <w:t xml:space="preserve"> and sample forms for recordkeeping.</w:t>
      </w:r>
    </w:p>
    <w:p w14:paraId="36221A56" w14:textId="7580811E" w:rsidR="000727AE" w:rsidRDefault="0087581B" w:rsidP="00FA3BE7">
      <w:r>
        <w:t xml:space="preserve">Extension and amendment requests </w:t>
      </w:r>
      <w:r w:rsidR="00A729F4">
        <w:t xml:space="preserve">must be </w:t>
      </w:r>
      <w:r w:rsidR="00D52179">
        <w:t>submitted</w:t>
      </w:r>
      <w:r w:rsidR="00A729F4">
        <w:t xml:space="preserve"> in writing</w:t>
      </w:r>
      <w:r w:rsidR="00D10E59">
        <w:t xml:space="preserve"> along</w:t>
      </w:r>
      <w:r w:rsidR="00295A51">
        <w:t xml:space="preserve"> with a</w:t>
      </w:r>
      <w:r w:rsidR="006F34B8">
        <w:t xml:space="preserve"> justification </w:t>
      </w:r>
      <w:r w:rsidR="00295A51">
        <w:t>for the</w:t>
      </w:r>
      <w:r w:rsidR="00D10E59">
        <w:t xml:space="preserve"> request. </w:t>
      </w:r>
      <w:r w:rsidR="00295A51">
        <w:t>The e</w:t>
      </w:r>
      <w:r w:rsidR="00922D81">
        <w:t>valuation</w:t>
      </w:r>
      <w:r w:rsidR="00D87873">
        <w:t xml:space="preserve"> of</w:t>
      </w:r>
      <w:r w:rsidR="006040B7">
        <w:t xml:space="preserve"> requests </w:t>
      </w:r>
      <w:r w:rsidR="00A36529">
        <w:t xml:space="preserve">will </w:t>
      </w:r>
      <w:r w:rsidR="00E50853">
        <w:t xml:space="preserve">be </w:t>
      </w:r>
      <w:r w:rsidR="00E50853">
        <w:lastRenderedPageBreak/>
        <w:t xml:space="preserve">based on </w:t>
      </w:r>
      <w:r w:rsidR="006F34B8">
        <w:t>a variety of factors,</w:t>
      </w:r>
      <w:r w:rsidR="00C74E87">
        <w:t xml:space="preserve"> including but not limited to</w:t>
      </w:r>
      <w:r w:rsidR="006040B7">
        <w:t xml:space="preserve"> </w:t>
      </w:r>
      <w:r w:rsidR="00DC2C5D">
        <w:t>f</w:t>
      </w:r>
      <w:r w:rsidR="00623AF3">
        <w:t>ederal requirements</w:t>
      </w:r>
      <w:r w:rsidR="006040B7">
        <w:t>, a</w:t>
      </w:r>
      <w:r w:rsidR="00F83F62">
        <w:t>ctivity</w:t>
      </w:r>
      <w:r w:rsidR="006040B7">
        <w:t xml:space="preserve"> progress and </w:t>
      </w:r>
      <w:r w:rsidR="006F34B8">
        <w:t>justification</w:t>
      </w:r>
      <w:r w:rsidR="00F83F62">
        <w:t xml:space="preserve"> provided.</w:t>
      </w:r>
    </w:p>
    <w:p w14:paraId="749AE6CE" w14:textId="266BD1FC" w:rsidR="007417A5" w:rsidRPr="00464FA8" w:rsidRDefault="007417A5" w:rsidP="00FA3BE7">
      <w:pPr>
        <w:pStyle w:val="Heading1"/>
      </w:pPr>
      <w:r w:rsidRPr="00464FA8">
        <w:t>DISBURSEMENT OF FUNDS</w:t>
      </w:r>
    </w:p>
    <w:p w14:paraId="4170A94C" w14:textId="259FE100" w:rsidR="00CF6734" w:rsidRDefault="007417A5" w:rsidP="00FA3BE7">
      <w:r w:rsidRPr="00AA4CAE">
        <w:t>Disbursements will be made on a reimbursement basis. All claims must be made through IowaGrants.gov with required supporting documentation and must be submitted at least quarterly while expenses are being incurred.</w:t>
      </w:r>
      <w:r w:rsidR="00986B9C">
        <w:t xml:space="preserve"> </w:t>
      </w:r>
      <w:r w:rsidR="00CF6734" w:rsidRPr="00AA4CAE">
        <w:t xml:space="preserve">Claims must be for an amount equal to or greater than $2,000 per request. </w:t>
      </w:r>
      <w:r w:rsidR="00CF6734">
        <w:t>Claims must not be submitted more frequently than 30 days from the prior claim submittal. Claims processing may take 30</w:t>
      </w:r>
      <w:r w:rsidR="00E77FC9">
        <w:t xml:space="preserve"> to </w:t>
      </w:r>
      <w:r w:rsidR="00CF6734">
        <w:t xml:space="preserve">90 days. </w:t>
      </w:r>
    </w:p>
    <w:p w14:paraId="24DBF924" w14:textId="30C68653" w:rsidR="00525EA7" w:rsidRDefault="00E32F33" w:rsidP="00352468">
      <w:pPr>
        <w:spacing w:after="0"/>
      </w:pPr>
      <w:r>
        <w:t xml:space="preserve">Required </w:t>
      </w:r>
      <w:r w:rsidR="0079432F">
        <w:t xml:space="preserve">claim </w:t>
      </w:r>
      <w:r>
        <w:t xml:space="preserve">documentation </w:t>
      </w:r>
      <w:r w:rsidR="00525EA7">
        <w:t>includes:</w:t>
      </w:r>
    </w:p>
    <w:p w14:paraId="50A77DC9" w14:textId="73C5FDB8" w:rsidR="00525EA7" w:rsidRDefault="00B21ECE" w:rsidP="003841BC">
      <w:pPr>
        <w:pStyle w:val="ListParagraph"/>
        <w:numPr>
          <w:ilvl w:val="0"/>
          <w:numId w:val="39"/>
        </w:numPr>
        <w:ind w:left="540"/>
      </w:pPr>
      <w:r>
        <w:t xml:space="preserve">Signed </w:t>
      </w:r>
      <w:r w:rsidR="00E32F33" w:rsidRPr="00525EA7">
        <w:t xml:space="preserve">General Accounting </w:t>
      </w:r>
      <w:r w:rsidR="005E0CB4" w:rsidRPr="00525EA7">
        <w:t>Expenditure (GAX</w:t>
      </w:r>
      <w:r w:rsidR="00972C04" w:rsidRPr="00525EA7">
        <w:t>)</w:t>
      </w:r>
      <w:r w:rsidR="00712C07">
        <w:t xml:space="preserve"> form</w:t>
      </w:r>
      <w:r>
        <w:t xml:space="preserve"> with </w:t>
      </w:r>
      <w:r w:rsidR="00946509">
        <w:t>assigned</w:t>
      </w:r>
      <w:r>
        <w:t xml:space="preserve"> </w:t>
      </w:r>
      <w:r w:rsidR="009C7EC5">
        <w:t xml:space="preserve">vendor and </w:t>
      </w:r>
      <w:r w:rsidR="001A2343">
        <w:t xml:space="preserve">charge </w:t>
      </w:r>
      <w:r>
        <w:t>codes</w:t>
      </w:r>
      <w:r w:rsidR="00D751A3">
        <w:t xml:space="preserve"> provided by IEDA </w:t>
      </w:r>
      <w:r w:rsidR="00712C07">
        <w:t>p</w:t>
      </w:r>
      <w:r w:rsidR="00D751A3">
        <w:t xml:space="preserve">rogram </w:t>
      </w:r>
      <w:r w:rsidR="00712C07">
        <w:t>m</w:t>
      </w:r>
      <w:r w:rsidR="00D751A3">
        <w:t>anager</w:t>
      </w:r>
      <w:r w:rsidR="001A2343">
        <w:t>.</w:t>
      </w:r>
    </w:p>
    <w:p w14:paraId="19C596B0" w14:textId="4BDAD321" w:rsidR="00525EA7" w:rsidRDefault="00946509" w:rsidP="003841BC">
      <w:pPr>
        <w:pStyle w:val="ListParagraph"/>
        <w:numPr>
          <w:ilvl w:val="0"/>
          <w:numId w:val="39"/>
        </w:numPr>
        <w:ind w:left="540"/>
      </w:pPr>
      <w:r>
        <w:t>Itemized i</w:t>
      </w:r>
      <w:r w:rsidR="005E0CB4" w:rsidRPr="00525EA7">
        <w:t>nvoice</w:t>
      </w:r>
      <w:r w:rsidR="00EA02D5">
        <w:t xml:space="preserve"> signed by primary awardee</w:t>
      </w:r>
      <w:r w:rsidR="002A627E">
        <w:t>.</w:t>
      </w:r>
    </w:p>
    <w:p w14:paraId="2680CD8A" w14:textId="3667EC23" w:rsidR="00D8612E" w:rsidRPr="00525EA7" w:rsidRDefault="00525EA7" w:rsidP="003841BC">
      <w:pPr>
        <w:pStyle w:val="ListParagraph"/>
        <w:numPr>
          <w:ilvl w:val="0"/>
          <w:numId w:val="39"/>
        </w:numPr>
        <w:ind w:left="540"/>
      </w:pPr>
      <w:r>
        <w:t>E</w:t>
      </w:r>
      <w:r w:rsidR="00972C04" w:rsidRPr="00525EA7">
        <w:t>xpense documentation</w:t>
      </w:r>
      <w:r>
        <w:t xml:space="preserve"> including </w:t>
      </w:r>
      <w:r w:rsidR="00295219">
        <w:t xml:space="preserve">payroll logs or </w:t>
      </w:r>
      <w:r w:rsidR="0079432F">
        <w:t xml:space="preserve">contracted </w:t>
      </w:r>
      <w:r w:rsidR="00295219">
        <w:t xml:space="preserve">vendor </w:t>
      </w:r>
      <w:r w:rsidR="00CC4756">
        <w:t>invoices</w:t>
      </w:r>
      <w:r w:rsidR="002A627E">
        <w:t>.</w:t>
      </w:r>
    </w:p>
    <w:p w14:paraId="317DFD5B" w14:textId="4D4558CC" w:rsidR="002A5BFF" w:rsidRDefault="001171DB" w:rsidP="00FA3BE7">
      <w:r>
        <w:t xml:space="preserve">Delinquent reports may cause delayed payment processing </w:t>
      </w:r>
      <w:r w:rsidR="002601BE">
        <w:t xml:space="preserve">until </w:t>
      </w:r>
      <w:r w:rsidR="004128FE">
        <w:t>evidence</w:t>
      </w:r>
      <w:r w:rsidR="002601BE">
        <w:t xml:space="preserve"> of progress is </w:t>
      </w:r>
      <w:r w:rsidR="004128FE">
        <w:t>submitt</w:t>
      </w:r>
      <w:r w:rsidR="002601BE">
        <w:t>ed.</w:t>
      </w:r>
      <w:r w:rsidR="00FE4DBF">
        <w:t xml:space="preserve"> The final payment will be </w:t>
      </w:r>
      <w:r w:rsidR="004128FE">
        <w:t>postponed</w:t>
      </w:r>
      <w:r w:rsidR="00FE4DBF">
        <w:t xml:space="preserve"> until all </w:t>
      </w:r>
      <w:r w:rsidR="004128FE">
        <w:t>necessary</w:t>
      </w:r>
      <w:r w:rsidR="00D8612E">
        <w:t xml:space="preserve"> </w:t>
      </w:r>
      <w:r w:rsidR="00FE4DBF">
        <w:t xml:space="preserve">reports are </w:t>
      </w:r>
      <w:r w:rsidR="004128FE">
        <w:t>received</w:t>
      </w:r>
      <w:r w:rsidR="00E61C60">
        <w:t>.</w:t>
      </w:r>
    </w:p>
    <w:p w14:paraId="0000B055" w14:textId="1C4C8BB7" w:rsidR="007417A5" w:rsidRPr="00464FA8" w:rsidRDefault="002A5BFF" w:rsidP="00FA3BE7">
      <w:pPr>
        <w:pStyle w:val="Heading1"/>
      </w:pPr>
      <w:r>
        <w:t>R</w:t>
      </w:r>
      <w:r w:rsidR="007417A5" w:rsidRPr="00464FA8">
        <w:t>EPORTING</w:t>
      </w:r>
    </w:p>
    <w:p w14:paraId="705770E6" w14:textId="5C840823" w:rsidR="00F94EBC" w:rsidRDefault="007417A5" w:rsidP="00FA3BE7">
      <w:r w:rsidRPr="79508950">
        <w:t xml:space="preserve">IEDA is required to submit quarterly and annual reports to DOE, which must include reports on active and open awards. Report </w:t>
      </w:r>
      <w:r w:rsidR="00A309A3" w:rsidRPr="79508950">
        <w:t>dates</w:t>
      </w:r>
      <w:r w:rsidRPr="79508950">
        <w:t xml:space="preserve"> will follow the federal fiscal year </w:t>
      </w:r>
      <w:r w:rsidR="009275DB" w:rsidRPr="79508950">
        <w:t>(</w:t>
      </w:r>
      <w:r w:rsidRPr="79508950">
        <w:t xml:space="preserve">October 1 </w:t>
      </w:r>
      <w:r w:rsidR="009275DB" w:rsidRPr="79508950">
        <w:t xml:space="preserve">to </w:t>
      </w:r>
      <w:r w:rsidRPr="79508950">
        <w:t>September 30</w:t>
      </w:r>
      <w:r w:rsidR="009275DB" w:rsidRPr="79508950">
        <w:t>)</w:t>
      </w:r>
      <w:r w:rsidRPr="79508950">
        <w:t xml:space="preserve">. Awardees are required to submit quarterly and annual reports to IEDA with the required content. Failure to submit reports by the established deadlines may result in termination of the </w:t>
      </w:r>
      <w:r w:rsidR="005D1E65">
        <w:t>award</w:t>
      </w:r>
      <w:r w:rsidRPr="79508950">
        <w:t xml:space="preserve"> agreement</w:t>
      </w:r>
      <w:r w:rsidR="00842105" w:rsidRPr="79508950">
        <w:t xml:space="preserve"> and repayment of grant funds</w:t>
      </w:r>
      <w:r w:rsidRPr="79508950">
        <w:t>.</w:t>
      </w:r>
      <w:r w:rsidR="00712CA5">
        <w:t xml:space="preserve"> </w:t>
      </w:r>
      <w:r w:rsidR="00F94EBC" w:rsidRPr="00F94EBC">
        <w:t>A</w:t>
      </w:r>
      <w:r w:rsidR="00712CA5">
        <w:t xml:space="preserve">ll </w:t>
      </w:r>
      <w:r w:rsidR="00D714FE">
        <w:t>deliverables,</w:t>
      </w:r>
      <w:r w:rsidR="00712CA5">
        <w:t xml:space="preserve"> including any</w:t>
      </w:r>
      <w:r w:rsidR="00F94EBC" w:rsidRPr="00F94EBC">
        <w:t xml:space="preserve"> report</w:t>
      </w:r>
      <w:r w:rsidR="001E4F11">
        <w:t>s or papers</w:t>
      </w:r>
      <w:r w:rsidR="00ED13F9">
        <w:t>,</w:t>
      </w:r>
      <w:r w:rsidR="00F94EBC" w:rsidRPr="00F94EBC">
        <w:t xml:space="preserve"> must be submitted and approved before the project can be </w:t>
      </w:r>
      <w:r w:rsidR="00407A63">
        <w:t>considered for closure</w:t>
      </w:r>
      <w:r w:rsidR="00F94EBC" w:rsidRPr="00F94EBC">
        <w:t>.</w:t>
      </w:r>
    </w:p>
    <w:p w14:paraId="02750DF5" w14:textId="5E79D37B" w:rsidR="00266B29" w:rsidRPr="00FC3C8A" w:rsidRDefault="007417A5" w:rsidP="00352468">
      <w:pPr>
        <w:spacing w:after="0"/>
      </w:pPr>
      <w:r w:rsidRPr="001A61FA">
        <w:rPr>
          <w:rStyle w:val="Strong"/>
        </w:rPr>
        <w:t>Quarterly Report Time</w:t>
      </w:r>
      <w:r w:rsidR="00ED13F9">
        <w:rPr>
          <w:rStyle w:val="Strong"/>
        </w:rPr>
        <w:t xml:space="preserve"> F</w:t>
      </w:r>
      <w:r w:rsidRPr="001A61FA">
        <w:rPr>
          <w:rStyle w:val="Strong"/>
        </w:rPr>
        <w:t>rames</w:t>
      </w:r>
    </w:p>
    <w:tbl>
      <w:tblPr>
        <w:tblStyle w:val="TableGrid"/>
        <w:tblW w:w="0" w:type="auto"/>
        <w:tblLook w:val="04A0" w:firstRow="1" w:lastRow="0" w:firstColumn="1" w:lastColumn="0" w:noHBand="0" w:noVBand="1"/>
      </w:tblPr>
      <w:tblGrid>
        <w:gridCol w:w="1578"/>
        <w:gridCol w:w="1840"/>
        <w:gridCol w:w="1612"/>
      </w:tblGrid>
      <w:tr w:rsidR="00266B29" w:rsidRPr="00266B29" w14:paraId="070B0FFF" w14:textId="77777777" w:rsidTr="00266B29">
        <w:tc>
          <w:tcPr>
            <w:tcW w:w="3116" w:type="dxa"/>
            <w:shd w:val="clear" w:color="auto" w:fill="D9D9D9" w:themeFill="background1" w:themeFillShade="D9"/>
          </w:tcPr>
          <w:p w14:paraId="4AC114EB" w14:textId="041ED0F8" w:rsidR="00266B29" w:rsidRPr="00266B29" w:rsidRDefault="00266B29" w:rsidP="001A6BC3">
            <w:pPr>
              <w:spacing w:after="0"/>
            </w:pPr>
            <w:r w:rsidRPr="00266B29">
              <w:t>Federal Fiscal Year Quarter</w:t>
            </w:r>
          </w:p>
        </w:tc>
        <w:tc>
          <w:tcPr>
            <w:tcW w:w="3117" w:type="dxa"/>
            <w:shd w:val="clear" w:color="auto" w:fill="D9D9D9" w:themeFill="background1" w:themeFillShade="D9"/>
          </w:tcPr>
          <w:p w14:paraId="6C4C5DAD" w14:textId="4E4F7C5B" w:rsidR="00266B29" w:rsidRPr="00266B29" w:rsidRDefault="00266B29" w:rsidP="001A6BC3">
            <w:pPr>
              <w:spacing w:after="0"/>
            </w:pPr>
            <w:r w:rsidRPr="00266B29">
              <w:t>Quarter Date Range</w:t>
            </w:r>
          </w:p>
        </w:tc>
        <w:tc>
          <w:tcPr>
            <w:tcW w:w="3117" w:type="dxa"/>
            <w:shd w:val="clear" w:color="auto" w:fill="D9D9D9" w:themeFill="background1" w:themeFillShade="D9"/>
          </w:tcPr>
          <w:p w14:paraId="48B29BAD" w14:textId="26D9FFC3" w:rsidR="00266B29" w:rsidRPr="00266B29" w:rsidRDefault="00266B29" w:rsidP="001A6BC3">
            <w:pPr>
              <w:spacing w:after="0"/>
            </w:pPr>
            <w:r w:rsidRPr="00266B29">
              <w:t>Report Due to IEDA</w:t>
            </w:r>
          </w:p>
        </w:tc>
      </w:tr>
      <w:tr w:rsidR="00266B29" w14:paraId="6C5AE357" w14:textId="77777777" w:rsidTr="00266B29">
        <w:tc>
          <w:tcPr>
            <w:tcW w:w="3116" w:type="dxa"/>
          </w:tcPr>
          <w:p w14:paraId="4E715C70" w14:textId="45EB5380" w:rsidR="00266B29" w:rsidRDefault="00266B29" w:rsidP="001A6BC3">
            <w:pPr>
              <w:spacing w:after="0"/>
            </w:pPr>
            <w:r w:rsidRPr="00AA4CAE">
              <w:t>Quarter 1</w:t>
            </w:r>
          </w:p>
        </w:tc>
        <w:tc>
          <w:tcPr>
            <w:tcW w:w="3117" w:type="dxa"/>
          </w:tcPr>
          <w:p w14:paraId="6DF4145E" w14:textId="379C9A36" w:rsidR="00266B29" w:rsidRDefault="00266B29" w:rsidP="001A6BC3">
            <w:pPr>
              <w:spacing w:after="0"/>
            </w:pPr>
            <w:r w:rsidRPr="00AA4CAE">
              <w:t>October 1 – December 31</w:t>
            </w:r>
          </w:p>
        </w:tc>
        <w:tc>
          <w:tcPr>
            <w:tcW w:w="3117" w:type="dxa"/>
          </w:tcPr>
          <w:p w14:paraId="47BE58A1" w14:textId="6DBD7AE4" w:rsidR="00266B29" w:rsidRDefault="00266B29" w:rsidP="001A6BC3">
            <w:pPr>
              <w:spacing w:after="0"/>
            </w:pPr>
            <w:r w:rsidRPr="00AA4CAE">
              <w:t>January 1</w:t>
            </w:r>
            <w:r w:rsidR="00CC484D">
              <w:t>5</w:t>
            </w:r>
          </w:p>
        </w:tc>
      </w:tr>
      <w:tr w:rsidR="00266B29" w14:paraId="317B6321" w14:textId="77777777" w:rsidTr="00266B29">
        <w:tc>
          <w:tcPr>
            <w:tcW w:w="3116" w:type="dxa"/>
          </w:tcPr>
          <w:p w14:paraId="75D06C0D" w14:textId="0368F044" w:rsidR="00266B29" w:rsidRDefault="00266B29" w:rsidP="001A6BC3">
            <w:pPr>
              <w:spacing w:after="0"/>
            </w:pPr>
            <w:r w:rsidRPr="00AA4CAE">
              <w:t>Quarter 2</w:t>
            </w:r>
          </w:p>
        </w:tc>
        <w:tc>
          <w:tcPr>
            <w:tcW w:w="3117" w:type="dxa"/>
          </w:tcPr>
          <w:p w14:paraId="57CE1AD8" w14:textId="69DC25DC" w:rsidR="00266B29" w:rsidRDefault="00266B29" w:rsidP="001A6BC3">
            <w:pPr>
              <w:spacing w:after="0"/>
            </w:pPr>
            <w:r w:rsidRPr="00AA4CAE">
              <w:t>January 1 – March 31</w:t>
            </w:r>
          </w:p>
        </w:tc>
        <w:tc>
          <w:tcPr>
            <w:tcW w:w="3117" w:type="dxa"/>
          </w:tcPr>
          <w:p w14:paraId="18E8AE82" w14:textId="0BFCA085" w:rsidR="00266B29" w:rsidRDefault="00266B29" w:rsidP="001A6BC3">
            <w:pPr>
              <w:spacing w:after="0"/>
            </w:pPr>
            <w:r w:rsidRPr="00AA4CAE">
              <w:t>April 1</w:t>
            </w:r>
            <w:r w:rsidR="00CC484D">
              <w:t>5</w:t>
            </w:r>
          </w:p>
        </w:tc>
      </w:tr>
      <w:tr w:rsidR="00266B29" w14:paraId="70E446E6" w14:textId="77777777" w:rsidTr="00266B29">
        <w:tc>
          <w:tcPr>
            <w:tcW w:w="3116" w:type="dxa"/>
          </w:tcPr>
          <w:p w14:paraId="6596C1C7" w14:textId="785D7833" w:rsidR="00266B29" w:rsidRDefault="00266B29" w:rsidP="001A6BC3">
            <w:pPr>
              <w:spacing w:after="0"/>
            </w:pPr>
            <w:r w:rsidRPr="00AA4CAE">
              <w:t>Quarter 3</w:t>
            </w:r>
          </w:p>
        </w:tc>
        <w:tc>
          <w:tcPr>
            <w:tcW w:w="3117" w:type="dxa"/>
          </w:tcPr>
          <w:p w14:paraId="6394D27F" w14:textId="43B9D2C2" w:rsidR="00266B29" w:rsidRDefault="00266B29" w:rsidP="001A6BC3">
            <w:pPr>
              <w:spacing w:after="0"/>
            </w:pPr>
            <w:r w:rsidRPr="00AA4CAE">
              <w:t>April 1 – June 30</w:t>
            </w:r>
          </w:p>
        </w:tc>
        <w:tc>
          <w:tcPr>
            <w:tcW w:w="3117" w:type="dxa"/>
          </w:tcPr>
          <w:p w14:paraId="5F5C3EDB" w14:textId="19233D65" w:rsidR="00266B29" w:rsidRDefault="00266B29" w:rsidP="001A6BC3">
            <w:pPr>
              <w:spacing w:after="0"/>
            </w:pPr>
            <w:r w:rsidRPr="00AA4CAE">
              <w:t>July 1</w:t>
            </w:r>
            <w:r w:rsidR="00CC484D">
              <w:t>5</w:t>
            </w:r>
          </w:p>
        </w:tc>
      </w:tr>
      <w:tr w:rsidR="00266B29" w14:paraId="66D8954D" w14:textId="77777777" w:rsidTr="00266B29">
        <w:tc>
          <w:tcPr>
            <w:tcW w:w="3116" w:type="dxa"/>
          </w:tcPr>
          <w:p w14:paraId="0080E29D" w14:textId="4A541C26" w:rsidR="00266B29" w:rsidRDefault="00266B29" w:rsidP="001A6BC3">
            <w:pPr>
              <w:spacing w:after="0"/>
            </w:pPr>
            <w:r w:rsidRPr="00AA4CAE">
              <w:t>Quarter 4</w:t>
            </w:r>
          </w:p>
        </w:tc>
        <w:tc>
          <w:tcPr>
            <w:tcW w:w="3117" w:type="dxa"/>
          </w:tcPr>
          <w:p w14:paraId="6B825AA7" w14:textId="4B998C84" w:rsidR="00266B29" w:rsidRDefault="00266B29" w:rsidP="001A6BC3">
            <w:pPr>
              <w:spacing w:after="0"/>
            </w:pPr>
            <w:r w:rsidRPr="00AA4CAE">
              <w:t>July 1 – September 30</w:t>
            </w:r>
          </w:p>
        </w:tc>
        <w:tc>
          <w:tcPr>
            <w:tcW w:w="3117" w:type="dxa"/>
          </w:tcPr>
          <w:p w14:paraId="02DCACAA" w14:textId="5C4E47C5" w:rsidR="00266B29" w:rsidRDefault="00266B29" w:rsidP="001A6BC3">
            <w:pPr>
              <w:spacing w:after="0"/>
            </w:pPr>
            <w:r w:rsidRPr="00AA4CAE">
              <w:t>October 1</w:t>
            </w:r>
            <w:r w:rsidR="00CC484D">
              <w:t>5</w:t>
            </w:r>
          </w:p>
        </w:tc>
      </w:tr>
    </w:tbl>
    <w:p w14:paraId="1414F20F" w14:textId="24C27D8A" w:rsidR="00266B29" w:rsidRPr="00AA4CAE" w:rsidRDefault="007417A5" w:rsidP="00352468">
      <w:pPr>
        <w:spacing w:before="240"/>
      </w:pPr>
      <w:r w:rsidRPr="00AA4CAE">
        <w:t xml:space="preserve">Quarterly reports will be submitted to IEDA via IowaGrants.gov. These reports may include some information that was already conveyed in the initial application to IEDA, in addition to several other topics. The quarterly report will identify topic areas that are established in the first report and </w:t>
      </w:r>
      <w:r w:rsidR="00696BFC">
        <w:t xml:space="preserve">will </w:t>
      </w:r>
      <w:r w:rsidRPr="00AA4CAE">
        <w:t>be updated each quarter.</w:t>
      </w:r>
    </w:p>
    <w:p w14:paraId="29546644" w14:textId="5262512E" w:rsidR="007417A5" w:rsidRPr="00AA4CAE" w:rsidRDefault="007417A5" w:rsidP="00352468">
      <w:pPr>
        <w:spacing w:after="0"/>
      </w:pPr>
      <w:r w:rsidRPr="00AA4CAE">
        <w:t xml:space="preserve">More detailed instructions on reporting will be provided to awardees after </w:t>
      </w:r>
      <w:r w:rsidR="001973D1">
        <w:t xml:space="preserve">the </w:t>
      </w:r>
      <w:r w:rsidRPr="00AA4CAE">
        <w:t>award</w:t>
      </w:r>
      <w:r w:rsidR="00A309A3">
        <w:t xml:space="preserve"> </w:t>
      </w:r>
      <w:r w:rsidR="001D54A7">
        <w:t>announcement</w:t>
      </w:r>
      <w:r w:rsidR="00F96B0C">
        <w:t xml:space="preserve">. Applicants must </w:t>
      </w:r>
      <w:r w:rsidR="00C8473A">
        <w:t>report on at least one of the following metrics</w:t>
      </w:r>
      <w:r w:rsidRPr="00AA4CAE">
        <w:t>:</w:t>
      </w:r>
    </w:p>
    <w:p w14:paraId="19AEE5DE" w14:textId="77777777" w:rsidR="008562BC" w:rsidRDefault="007417A5" w:rsidP="00FA3BE7">
      <w:pPr>
        <w:pStyle w:val="ListParagraph"/>
        <w:numPr>
          <w:ilvl w:val="0"/>
          <w:numId w:val="35"/>
        </w:numPr>
      </w:pPr>
      <w:r w:rsidRPr="00AA4CAE">
        <w:t>Estimated annual energy savings (kWh or BTUs)</w:t>
      </w:r>
    </w:p>
    <w:p w14:paraId="672C52A6" w14:textId="77777777" w:rsidR="008562BC" w:rsidRPr="008562BC" w:rsidRDefault="00BF4128" w:rsidP="00FA3BE7">
      <w:pPr>
        <w:pStyle w:val="ListParagraph"/>
        <w:numPr>
          <w:ilvl w:val="0"/>
          <w:numId w:val="35"/>
        </w:numPr>
      </w:pPr>
      <w:r w:rsidRPr="00BF4128">
        <w:t>Square</w:t>
      </w:r>
      <w:r w:rsidR="00600063" w:rsidRPr="008562BC">
        <w:t xml:space="preserve"> f</w:t>
      </w:r>
      <w:r w:rsidRPr="00BF4128">
        <w:t>ootage</w:t>
      </w:r>
      <w:r w:rsidR="00600063" w:rsidRPr="008562BC">
        <w:t xml:space="preserve"> </w:t>
      </w:r>
      <w:r w:rsidRPr="00BF4128">
        <w:t>of</w:t>
      </w:r>
      <w:r w:rsidR="00600063" w:rsidRPr="008562BC">
        <w:t xml:space="preserve"> </w:t>
      </w:r>
      <w:r w:rsidRPr="00BF4128">
        <w:t>manufacturing</w:t>
      </w:r>
      <w:r w:rsidR="00600063" w:rsidRPr="008562BC">
        <w:t xml:space="preserve"> </w:t>
      </w:r>
      <w:r w:rsidRPr="00BF4128">
        <w:t>space</w:t>
      </w:r>
      <w:r w:rsidR="00600063" w:rsidRPr="008562BC">
        <w:t xml:space="preserve"> </w:t>
      </w:r>
      <w:r w:rsidR="001B6FB6" w:rsidRPr="002E0834">
        <w:t>repur</w:t>
      </w:r>
      <w:r w:rsidR="002E0834" w:rsidRPr="002E0834">
        <w:t>p</w:t>
      </w:r>
      <w:r w:rsidR="001B6FB6" w:rsidRPr="002E0834">
        <w:t>osed</w:t>
      </w:r>
      <w:r w:rsidR="00600063" w:rsidRPr="008562BC">
        <w:t xml:space="preserve"> </w:t>
      </w:r>
      <w:r w:rsidRPr="00BF4128">
        <w:t>for</w:t>
      </w:r>
      <w:r w:rsidR="00600063" w:rsidRPr="008562BC">
        <w:t xml:space="preserve"> </w:t>
      </w:r>
      <w:r w:rsidRPr="00BF4128">
        <w:t>clean</w:t>
      </w:r>
      <w:r w:rsidR="00600063" w:rsidRPr="008562BC">
        <w:t xml:space="preserve"> </w:t>
      </w:r>
      <w:r w:rsidRPr="00BF4128">
        <w:t>energy</w:t>
      </w:r>
      <w:r w:rsidR="00600063" w:rsidRPr="008562BC">
        <w:t xml:space="preserve"> </w:t>
      </w:r>
      <w:r w:rsidRPr="00BF4128">
        <w:t>products</w:t>
      </w:r>
    </w:p>
    <w:p w14:paraId="08A98EFE" w14:textId="6072D311" w:rsidR="00D21412" w:rsidRPr="008562BC" w:rsidRDefault="00D21412" w:rsidP="00FA3BE7">
      <w:pPr>
        <w:pStyle w:val="ListParagraph"/>
        <w:numPr>
          <w:ilvl w:val="0"/>
          <w:numId w:val="35"/>
        </w:numPr>
      </w:pPr>
      <w:r w:rsidRPr="008562BC">
        <w:t xml:space="preserve">Number of contacts reached via webinars, site visits, fact sheets or other </w:t>
      </w:r>
      <w:r w:rsidR="004E5456">
        <w:t>methods</w:t>
      </w:r>
    </w:p>
    <w:p w14:paraId="70729729" w14:textId="3018181B" w:rsidR="00D21412" w:rsidRDefault="00716D11" w:rsidP="00FA3BE7">
      <w:pPr>
        <w:pStyle w:val="ListParagraph"/>
        <w:numPr>
          <w:ilvl w:val="0"/>
          <w:numId w:val="35"/>
        </w:numPr>
      </w:pPr>
      <w:r w:rsidRPr="00716D11">
        <w:t xml:space="preserve">Number of workshops, training and education sessions held </w:t>
      </w:r>
    </w:p>
    <w:p w14:paraId="25A36EFE" w14:textId="320D8910" w:rsidR="00716D11" w:rsidRDefault="00716D11" w:rsidP="00FA3BE7">
      <w:pPr>
        <w:pStyle w:val="ListParagraph"/>
        <w:numPr>
          <w:ilvl w:val="0"/>
          <w:numId w:val="35"/>
        </w:numPr>
      </w:pPr>
      <w:r w:rsidRPr="00716D11">
        <w:t xml:space="preserve">Number of people trained </w:t>
      </w:r>
    </w:p>
    <w:p w14:paraId="6234D4ED" w14:textId="696CCA0B" w:rsidR="00757305" w:rsidRDefault="00757305" w:rsidP="00FA3BE7">
      <w:pPr>
        <w:pStyle w:val="ListParagraph"/>
        <w:numPr>
          <w:ilvl w:val="0"/>
          <w:numId w:val="35"/>
        </w:numPr>
      </w:pPr>
      <w:r w:rsidRPr="00757305">
        <w:t xml:space="preserve">Number of workshops and tabletop exercises, training and education sessions held </w:t>
      </w:r>
    </w:p>
    <w:p w14:paraId="17E1424E" w14:textId="276190FD" w:rsidR="00757305" w:rsidRDefault="00757305" w:rsidP="00FA3BE7">
      <w:pPr>
        <w:pStyle w:val="ListParagraph"/>
        <w:numPr>
          <w:ilvl w:val="0"/>
          <w:numId w:val="35"/>
        </w:numPr>
      </w:pPr>
      <w:r w:rsidRPr="00757305">
        <w:t xml:space="preserve">Number of people attending workshops, training and education sessions </w:t>
      </w:r>
    </w:p>
    <w:p w14:paraId="6BE6D7CD" w14:textId="7B82B3D9" w:rsidR="00D3448F" w:rsidRDefault="001B6FB6" w:rsidP="00FA3BE7">
      <w:pPr>
        <w:pStyle w:val="ListParagraph"/>
        <w:numPr>
          <w:ilvl w:val="0"/>
          <w:numId w:val="35"/>
        </w:numPr>
      </w:pPr>
      <w:r>
        <w:t>Number of</w:t>
      </w:r>
      <w:r w:rsidR="00D3448F" w:rsidRPr="00D3448F">
        <w:t xml:space="preserve"> student researchers supported</w:t>
      </w:r>
    </w:p>
    <w:p w14:paraId="554302E0" w14:textId="7F09121B" w:rsidR="001B6FB6" w:rsidRDefault="001B6FB6" w:rsidP="00FA3BE7">
      <w:pPr>
        <w:pStyle w:val="ListParagraph"/>
        <w:numPr>
          <w:ilvl w:val="0"/>
          <w:numId w:val="35"/>
        </w:numPr>
      </w:pPr>
      <w:r w:rsidRPr="001B6FB6">
        <w:t xml:space="preserve">Number of participants </w:t>
      </w:r>
      <w:r>
        <w:t>receiving technical assistance</w:t>
      </w:r>
    </w:p>
    <w:p w14:paraId="01D0F9A9" w14:textId="2BCB8202" w:rsidR="001B6FB6" w:rsidRPr="00AA4CAE" w:rsidRDefault="001B6FB6" w:rsidP="00FA3BE7">
      <w:pPr>
        <w:pStyle w:val="ListParagraph"/>
        <w:numPr>
          <w:ilvl w:val="0"/>
          <w:numId w:val="35"/>
        </w:numPr>
      </w:pPr>
      <w:r w:rsidRPr="001B6FB6">
        <w:t>Number of energy management systems installed</w:t>
      </w:r>
    </w:p>
    <w:p w14:paraId="09DA099F" w14:textId="593E28AB" w:rsidR="00AA60B6" w:rsidRDefault="007417A5" w:rsidP="00FA3BE7">
      <w:r w:rsidRPr="00AA4CAE">
        <w:lastRenderedPageBreak/>
        <w:t>IEDA will review the quarterly report submittal in IowaGrants.gov and correspond with the award administrator with any questions or additional information needed prior to the submittal to DOE.</w:t>
      </w:r>
    </w:p>
    <w:p w14:paraId="50E47EB1" w14:textId="481CA553" w:rsidR="00AA60B6" w:rsidRPr="00FC3C8A" w:rsidRDefault="007417A5" w:rsidP="00FA3BE7">
      <w:r w:rsidRPr="001A61FA">
        <w:rPr>
          <w:rStyle w:val="Strong"/>
        </w:rPr>
        <w:t>Annual Report Time</w:t>
      </w:r>
      <w:r w:rsidR="00010424">
        <w:rPr>
          <w:rStyle w:val="Strong"/>
        </w:rPr>
        <w:t xml:space="preserve"> F</w:t>
      </w:r>
      <w:r w:rsidRPr="001A61FA">
        <w:rPr>
          <w:rStyle w:val="Strong"/>
        </w:rPr>
        <w:t>rames</w:t>
      </w:r>
    </w:p>
    <w:tbl>
      <w:tblPr>
        <w:tblStyle w:val="TableGrid"/>
        <w:tblW w:w="0" w:type="auto"/>
        <w:tblLook w:val="04A0" w:firstRow="1" w:lastRow="0" w:firstColumn="1" w:lastColumn="0" w:noHBand="0" w:noVBand="1"/>
      </w:tblPr>
      <w:tblGrid>
        <w:gridCol w:w="3385"/>
        <w:gridCol w:w="1645"/>
      </w:tblGrid>
      <w:tr w:rsidR="00AA60B6" w:rsidRPr="00AA60B6" w14:paraId="153495D0" w14:textId="77777777" w:rsidTr="00AA60B6">
        <w:tc>
          <w:tcPr>
            <w:tcW w:w="7285" w:type="dxa"/>
            <w:shd w:val="clear" w:color="auto" w:fill="D9D9D9" w:themeFill="background1" w:themeFillShade="D9"/>
          </w:tcPr>
          <w:p w14:paraId="282D85AC" w14:textId="2FD9CCD9" w:rsidR="00AA60B6" w:rsidRPr="00AA60B6" w:rsidRDefault="00AA60B6" w:rsidP="001A6BC3">
            <w:pPr>
              <w:spacing w:after="0"/>
            </w:pPr>
            <w:r w:rsidRPr="00AA60B6">
              <w:t>Report Date Range</w:t>
            </w:r>
          </w:p>
        </w:tc>
        <w:tc>
          <w:tcPr>
            <w:tcW w:w="2065" w:type="dxa"/>
            <w:shd w:val="clear" w:color="auto" w:fill="D9D9D9" w:themeFill="background1" w:themeFillShade="D9"/>
          </w:tcPr>
          <w:p w14:paraId="756DED46" w14:textId="6ECDEE52" w:rsidR="00AA60B6" w:rsidRPr="00AA60B6" w:rsidRDefault="00AA60B6" w:rsidP="001A6BC3">
            <w:pPr>
              <w:spacing w:after="0"/>
            </w:pPr>
            <w:r w:rsidRPr="00AA60B6">
              <w:t>Report Due to IEDA</w:t>
            </w:r>
          </w:p>
        </w:tc>
      </w:tr>
      <w:tr w:rsidR="00AA60B6" w14:paraId="71214A88" w14:textId="77777777" w:rsidTr="00AA60B6">
        <w:tc>
          <w:tcPr>
            <w:tcW w:w="7285" w:type="dxa"/>
          </w:tcPr>
          <w:p w14:paraId="1D63F7F3" w14:textId="4BBD3D2B" w:rsidR="00AA60B6" w:rsidRDefault="00AA60B6" w:rsidP="001A6BC3">
            <w:pPr>
              <w:spacing w:after="0"/>
            </w:pPr>
            <w:r w:rsidRPr="00AA4CAE">
              <w:t>Project start date through September 30</w:t>
            </w:r>
          </w:p>
        </w:tc>
        <w:tc>
          <w:tcPr>
            <w:tcW w:w="2065" w:type="dxa"/>
          </w:tcPr>
          <w:p w14:paraId="1F2BDF46" w14:textId="042A7F0A" w:rsidR="00AA60B6" w:rsidRDefault="00AA60B6" w:rsidP="001A6BC3">
            <w:pPr>
              <w:spacing w:after="0"/>
            </w:pPr>
            <w:r w:rsidRPr="00AA4CAE">
              <w:t>October 1</w:t>
            </w:r>
            <w:r w:rsidR="00CC484D">
              <w:t>5</w:t>
            </w:r>
          </w:p>
        </w:tc>
      </w:tr>
      <w:tr w:rsidR="00AA60B6" w14:paraId="089F1C5F" w14:textId="77777777" w:rsidTr="00AA60B6">
        <w:tc>
          <w:tcPr>
            <w:tcW w:w="7285" w:type="dxa"/>
          </w:tcPr>
          <w:p w14:paraId="253535E6" w14:textId="61FD3D8D" w:rsidR="00AA60B6" w:rsidRDefault="00AA60B6" w:rsidP="001A6BC3">
            <w:pPr>
              <w:spacing w:after="0"/>
            </w:pPr>
            <w:r w:rsidRPr="00AA4CAE">
              <w:t>October 1 – September 30 for each fiscal year while the project is underway</w:t>
            </w:r>
          </w:p>
        </w:tc>
        <w:tc>
          <w:tcPr>
            <w:tcW w:w="2065" w:type="dxa"/>
          </w:tcPr>
          <w:p w14:paraId="05618104" w14:textId="6F821223" w:rsidR="00AA60B6" w:rsidRDefault="00AA60B6" w:rsidP="001A6BC3">
            <w:pPr>
              <w:spacing w:after="0"/>
            </w:pPr>
            <w:r w:rsidRPr="00AA4CAE">
              <w:t>October 1</w:t>
            </w:r>
            <w:r w:rsidR="00CC484D">
              <w:t>5</w:t>
            </w:r>
          </w:p>
        </w:tc>
      </w:tr>
      <w:tr w:rsidR="00AA60B6" w14:paraId="3C40488C" w14:textId="77777777" w:rsidTr="00AA60B6">
        <w:tc>
          <w:tcPr>
            <w:tcW w:w="7285" w:type="dxa"/>
          </w:tcPr>
          <w:p w14:paraId="5B10188A" w14:textId="21646911" w:rsidR="00AA60B6" w:rsidRDefault="00AA60B6" w:rsidP="001A6BC3">
            <w:pPr>
              <w:spacing w:after="0"/>
            </w:pPr>
            <w:r w:rsidRPr="00AA4CAE">
              <w:t>Post-project completion reports on impacts</w:t>
            </w:r>
          </w:p>
        </w:tc>
        <w:tc>
          <w:tcPr>
            <w:tcW w:w="2065" w:type="dxa"/>
          </w:tcPr>
          <w:p w14:paraId="138A5089" w14:textId="2CBA0F5C" w:rsidR="00AA60B6" w:rsidRDefault="00AA60B6" w:rsidP="001A6BC3">
            <w:pPr>
              <w:spacing w:after="0"/>
            </w:pPr>
            <w:r w:rsidRPr="00AA4CAE">
              <w:t>To Be Determined</w:t>
            </w:r>
          </w:p>
        </w:tc>
      </w:tr>
    </w:tbl>
    <w:p w14:paraId="22143C64" w14:textId="3CA07CE7" w:rsidR="007417A5" w:rsidRPr="00AA4CAE" w:rsidRDefault="007417A5" w:rsidP="00352468">
      <w:pPr>
        <w:spacing w:before="240" w:after="0"/>
      </w:pPr>
      <w:r w:rsidRPr="00AA4CAE">
        <w:t>Annual reports are due to IEDA by October 10 of each year of the open award to capture impacts of the project. Annual reports will be submitted to IEDA via Iowa</w:t>
      </w:r>
      <w:r w:rsidR="003809D1">
        <w:t>G</w:t>
      </w:r>
      <w:r w:rsidRPr="00AA4CAE">
        <w:t xml:space="preserve">rants.gov. Information </w:t>
      </w:r>
      <w:r w:rsidR="00BB3537">
        <w:t xml:space="preserve">required to submit for </w:t>
      </w:r>
      <w:r w:rsidRPr="00AA4CAE">
        <w:t>annual report</w:t>
      </w:r>
      <w:r w:rsidR="00BB3537">
        <w:t>s</w:t>
      </w:r>
      <w:r w:rsidRPr="00AA4CAE">
        <w:t>:</w:t>
      </w:r>
    </w:p>
    <w:p w14:paraId="7341A333" w14:textId="5CB31B79" w:rsidR="00E345B5" w:rsidRPr="00750B38" w:rsidRDefault="00750B38" w:rsidP="00FA3BE7">
      <w:pPr>
        <w:pStyle w:val="ListParagraph"/>
        <w:numPr>
          <w:ilvl w:val="0"/>
          <w:numId w:val="36"/>
        </w:numPr>
      </w:pPr>
      <w:r>
        <w:t>Required m</w:t>
      </w:r>
      <w:r w:rsidR="00C8473A">
        <w:t>etric</w:t>
      </w:r>
      <w:r>
        <w:t>(</w:t>
      </w:r>
      <w:r w:rsidR="00C8473A">
        <w:t>s</w:t>
      </w:r>
      <w:r>
        <w:t>)</w:t>
      </w:r>
      <w:r w:rsidR="00F24D8C">
        <w:t xml:space="preserve"> from quarterly reports</w:t>
      </w:r>
      <w:r w:rsidR="001B6FB6" w:rsidRPr="00750B38">
        <w:t xml:space="preserve"> </w:t>
      </w:r>
    </w:p>
    <w:p w14:paraId="640E555A" w14:textId="35D3DD49" w:rsidR="00BB3537" w:rsidRDefault="007F5823" w:rsidP="00FA3BE7">
      <w:pPr>
        <w:pStyle w:val="ListParagraph"/>
        <w:numPr>
          <w:ilvl w:val="0"/>
          <w:numId w:val="36"/>
        </w:numPr>
      </w:pPr>
      <w:r>
        <w:t>Prior a</w:t>
      </w:r>
      <w:r w:rsidR="000E1CFD">
        <w:t>chievements</w:t>
      </w:r>
    </w:p>
    <w:p w14:paraId="395001DE" w14:textId="531AE7B3" w:rsidR="00750B38" w:rsidRPr="007F5823" w:rsidRDefault="007F5823" w:rsidP="00FA3BE7">
      <w:pPr>
        <w:pStyle w:val="ListParagraph"/>
        <w:numPr>
          <w:ilvl w:val="0"/>
          <w:numId w:val="36"/>
        </w:numPr>
      </w:pPr>
      <w:r>
        <w:t>Future g</w:t>
      </w:r>
      <w:r w:rsidR="000E1CFD">
        <w:t>oals</w:t>
      </w:r>
    </w:p>
    <w:p w14:paraId="72599633" w14:textId="48941049" w:rsidR="002A5BFF" w:rsidRPr="00E345B5" w:rsidRDefault="007417A5" w:rsidP="00FA3BE7">
      <w:r w:rsidRPr="00E345B5">
        <w:t>IEDA will review the annual report submittal in IowaGrants.gov and correspond with the award administrator with any questions or additional information needed prior to the submittal to DOE.</w:t>
      </w:r>
    </w:p>
    <w:p w14:paraId="2008E276" w14:textId="5F6CF756" w:rsidR="007417A5" w:rsidRPr="00F22342" w:rsidRDefault="007417A5" w:rsidP="00FA3BE7">
      <w:pPr>
        <w:pStyle w:val="Heading1"/>
      </w:pPr>
      <w:r w:rsidRPr="00F22342">
        <w:t>MONITORING AND COMPLIANCE</w:t>
      </w:r>
    </w:p>
    <w:p w14:paraId="7CE785D4" w14:textId="118703CF" w:rsidR="00F22342" w:rsidRDefault="00991001" w:rsidP="00FA3BE7">
      <w:r w:rsidRPr="00991001">
        <w:t>Alongside the assessment of quarterly and annual reports, IEDA will provide ongoing monitoring, oversight and technical support throughout the award agreement period. The evaluation methods for compliance will be shared with awardees before they are implemented.</w:t>
      </w:r>
      <w:r>
        <w:t xml:space="preserve"> </w:t>
      </w:r>
      <w:r w:rsidR="007417A5" w:rsidRPr="00AA4CAE">
        <w:t xml:space="preserve">As additional federal guidance is developed and disseminated, IEDA will continue to inform its awardees about pertinent updates. This may include periodic monitoring or spot-checks </w:t>
      </w:r>
      <w:r w:rsidR="00F203C7" w:rsidRPr="00AA4CAE">
        <w:t>of</w:t>
      </w:r>
      <w:r w:rsidR="007417A5" w:rsidRPr="00AA4CAE">
        <w:t xml:space="preserve"> certain documentation </w:t>
      </w:r>
      <w:r w:rsidR="0099505D">
        <w:t>hel</w:t>
      </w:r>
      <w:r w:rsidR="007417A5" w:rsidRPr="00AA4CAE">
        <w:t xml:space="preserve">d by the </w:t>
      </w:r>
      <w:r w:rsidR="007417A5" w:rsidRPr="00AA4CAE">
        <w:t>awardee that correlates with federal requirements.</w:t>
      </w:r>
    </w:p>
    <w:p w14:paraId="4CBBED7F" w14:textId="77777777" w:rsidR="00232764" w:rsidRDefault="00232764" w:rsidP="0057245A">
      <w:r w:rsidRPr="00232764">
        <w:t>IEDA will help the DOE with any inquiries or follow-ups related to the quarterly or annual reports submitted. Additionally, IEDA may carry out a site visit to check that projects were constructed as planned and to confirm that operations and maintenance are ongoing. IEDA will inform the award administrator at least seven business days before a monitoring visit.</w:t>
      </w:r>
    </w:p>
    <w:p w14:paraId="3EA29800" w14:textId="60B64D2F" w:rsidR="007417A5" w:rsidRPr="009E6006" w:rsidRDefault="007417A5" w:rsidP="00FA3BE7">
      <w:pPr>
        <w:pStyle w:val="Heading1"/>
      </w:pPr>
      <w:r w:rsidRPr="009E6006">
        <w:t>CLOSEOUT PROCEDURES</w:t>
      </w:r>
    </w:p>
    <w:p w14:paraId="35469C02" w14:textId="43B47D4C" w:rsidR="0069007C" w:rsidRDefault="0069264D" w:rsidP="00FA3BE7">
      <w:r w:rsidRPr="0069264D">
        <w:t>The success of a project is evaluated based on the agreed-upon scope of work, budget and performance metrics. Once the final claim is processed, IEDA may perform a closeout review and audit of the project. If there are any remaining funds after the final claim and payment, those unused funds will be de</w:t>
      </w:r>
      <w:r w:rsidR="00C86635">
        <w:t>-</w:t>
      </w:r>
      <w:r w:rsidRPr="0069264D">
        <w:t>obligated.</w:t>
      </w:r>
      <w:r w:rsidR="007417A5" w:rsidRPr="00AA4CAE">
        <w:t xml:space="preserve"> </w:t>
      </w:r>
      <w:r>
        <w:t xml:space="preserve">After all program requirements </w:t>
      </w:r>
      <w:r w:rsidR="00FE7FA2">
        <w:t>are met</w:t>
      </w:r>
      <w:r w:rsidR="007417A5" w:rsidRPr="00AA4CAE">
        <w:t xml:space="preserve">, IEDA will </w:t>
      </w:r>
      <w:r w:rsidR="00FE7FA2">
        <w:t>issue</w:t>
      </w:r>
      <w:r w:rsidR="007417A5" w:rsidRPr="00AA4CAE">
        <w:t xml:space="preserve"> a final closeout notice stating the funds </w:t>
      </w:r>
      <w:r w:rsidR="00FE7FA2">
        <w:t>were</w:t>
      </w:r>
      <w:r w:rsidR="007417A5" w:rsidRPr="00AA4CAE">
        <w:t xml:space="preserve"> spent in accordance with the agreement.</w:t>
      </w:r>
      <w:r w:rsidR="00AF62D1">
        <w:t xml:space="preserve"> Once a</w:t>
      </w:r>
      <w:r w:rsidR="00622FDA">
        <w:t xml:space="preserve"> closeout notice has been issued, the award status on IowaGrants.gov will be updated, </w:t>
      </w:r>
      <w:r w:rsidR="003E7BA1">
        <w:t>disabling any further claims.</w:t>
      </w:r>
    </w:p>
    <w:p w14:paraId="50DCBC5D" w14:textId="6F1A4FD0" w:rsidR="00B77F49" w:rsidRDefault="00B77F49" w:rsidP="00FA3BE7">
      <w:r>
        <w:t>In the event an agreement is terminated, a</w:t>
      </w:r>
      <w:r w:rsidR="005602FA">
        <w:t xml:space="preserve"> </w:t>
      </w:r>
      <w:r>
        <w:t xml:space="preserve">termination notice will be </w:t>
      </w:r>
      <w:r w:rsidR="00793FD4">
        <w:t>issued,</w:t>
      </w:r>
      <w:r w:rsidR="005602FA">
        <w:t xml:space="preserve"> and award status </w:t>
      </w:r>
      <w:r w:rsidR="002F446C">
        <w:t xml:space="preserve">will be </w:t>
      </w:r>
      <w:r w:rsidR="005602FA">
        <w:t>updated</w:t>
      </w:r>
      <w:r w:rsidR="002F446C">
        <w:t xml:space="preserve"> accordingly.</w:t>
      </w:r>
    </w:p>
    <w:sectPr w:rsidR="00B77F49" w:rsidSect="00BE16E0">
      <w:type w:val="continuous"/>
      <w:pgSz w:w="12240" w:h="15840"/>
      <w:pgMar w:top="720" w:right="720" w:bottom="720" w:left="720" w:header="720" w:footer="720" w:gutter="0"/>
      <w:pgNumType w:fmt="numberInDash"/>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sa Connell" w:date="2025-05-12T09:05:00Z" w:initials="LC">
    <w:p w14:paraId="7C067C65" w14:textId="5A6E08E9" w:rsidR="00DB6CBE" w:rsidRDefault="00DB6CBE" w:rsidP="00DB6CBE">
      <w:pPr>
        <w:pStyle w:val="CommentText"/>
      </w:pPr>
      <w:r>
        <w:rPr>
          <w:rStyle w:val="CommentReference"/>
        </w:rPr>
        <w:annotationRef/>
      </w:r>
      <w:r>
        <w:t>Is this intended to be a due date? I would  make it “Pre-applications due” if 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067C6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D6D36C" w16cex:dateUtc="2025-05-12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067C65" w16cid:durableId="6DD6D3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7E33A" w14:textId="77777777" w:rsidR="001846EA" w:rsidRDefault="001846EA" w:rsidP="00FA3BE7">
      <w:r>
        <w:separator/>
      </w:r>
    </w:p>
  </w:endnote>
  <w:endnote w:type="continuationSeparator" w:id="0">
    <w:p w14:paraId="128FACA1" w14:textId="77777777" w:rsidR="001846EA" w:rsidRDefault="001846EA" w:rsidP="00FA3BE7">
      <w:r>
        <w:continuationSeparator/>
      </w:r>
    </w:p>
  </w:endnote>
  <w:endnote w:type="continuationNotice" w:id="1">
    <w:p w14:paraId="69551564" w14:textId="77777777" w:rsidR="001846EA" w:rsidRDefault="001846EA" w:rsidP="00FA3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Light">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526383"/>
      <w:docPartObj>
        <w:docPartGallery w:val="Page Numbers (Bottom of Page)"/>
        <w:docPartUnique/>
      </w:docPartObj>
    </w:sdtPr>
    <w:sdtEndPr>
      <w:rPr>
        <w:noProof/>
      </w:rPr>
    </w:sdtEndPr>
    <w:sdtContent>
      <w:p w14:paraId="26A45E65" w14:textId="2875E741" w:rsidR="0070193C" w:rsidRDefault="007019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37830"/>
      <w:docPartObj>
        <w:docPartGallery w:val="Page Numbers (Bottom of Page)"/>
        <w:docPartUnique/>
      </w:docPartObj>
    </w:sdtPr>
    <w:sdtEndPr>
      <w:rPr>
        <w:noProof/>
      </w:rPr>
    </w:sdtEndPr>
    <w:sdtContent>
      <w:p w14:paraId="4B92FCA3" w14:textId="37F65C63" w:rsidR="00D8167B" w:rsidRDefault="00D8167B" w:rsidP="00FA3BE7">
        <w:pPr>
          <w:pStyle w:val="Footer"/>
        </w:pPr>
        <w:r>
          <w:fldChar w:fldCharType="begin"/>
        </w:r>
        <w:r>
          <w:instrText xml:space="preserve"> PAGE   \* MERGEFORMAT </w:instrText>
        </w:r>
        <w:r>
          <w:fldChar w:fldCharType="separate"/>
        </w:r>
        <w:r>
          <w:rPr>
            <w:noProof/>
          </w:rPr>
          <w:t>2</w:t>
        </w:r>
        <w:r>
          <w:rPr>
            <w:noProof/>
          </w:rPr>
          <w:fldChar w:fldCharType="end"/>
        </w:r>
      </w:p>
    </w:sdtContent>
  </w:sdt>
  <w:p w14:paraId="58C8D73F" w14:textId="77777777" w:rsidR="00D8167B" w:rsidRDefault="00D8167B" w:rsidP="00FA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C9B16" w14:textId="77777777" w:rsidR="001846EA" w:rsidRDefault="001846EA" w:rsidP="00FA3BE7">
      <w:r>
        <w:separator/>
      </w:r>
    </w:p>
  </w:footnote>
  <w:footnote w:type="continuationSeparator" w:id="0">
    <w:p w14:paraId="75F33E47" w14:textId="77777777" w:rsidR="001846EA" w:rsidRDefault="001846EA" w:rsidP="00FA3BE7">
      <w:r>
        <w:continuationSeparator/>
      </w:r>
    </w:p>
  </w:footnote>
  <w:footnote w:type="continuationNotice" w:id="1">
    <w:p w14:paraId="63841E02" w14:textId="77777777" w:rsidR="001846EA" w:rsidRDefault="001846EA" w:rsidP="00FA3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B225" w14:textId="280EFAF0" w:rsidR="00653F63" w:rsidRDefault="00AC3E7A" w:rsidP="00653F63">
    <w:pPr>
      <w:pStyle w:val="Header"/>
      <w:tabs>
        <w:tab w:val="clear" w:pos="4680"/>
        <w:tab w:val="clear" w:pos="9360"/>
        <w:tab w:val="left" w:pos="7282"/>
      </w:tabs>
    </w:pPr>
    <w:r>
      <w:rPr>
        <w:noProof/>
      </w:rPr>
      <w:drawing>
        <wp:anchor distT="0" distB="0" distL="114300" distR="114300" simplePos="0" relativeHeight="251658752" behindDoc="1" locked="0" layoutInCell="1" allowOverlap="1" wp14:anchorId="04A14906" wp14:editId="25C763C9">
          <wp:simplePos x="0" y="0"/>
          <wp:positionH relativeFrom="page">
            <wp:posOffset>9525</wp:posOffset>
          </wp:positionH>
          <wp:positionV relativeFrom="paragraph">
            <wp:posOffset>-736600</wp:posOffset>
          </wp:positionV>
          <wp:extent cx="7753985" cy="1043305"/>
          <wp:effectExtent l="0" t="0" r="0" b="4445"/>
          <wp:wrapNone/>
          <wp:docPr id="1652213559" name="Picture 1" descr="A blue surfac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descr="A blue surface with white text&#10;&#10;AI-generated content may be incorrect."/>
                  <pic:cNvPicPr/>
                </pic:nvPicPr>
                <pic:blipFill rotWithShape="1">
                  <a:blip r:embed="rId1">
                    <a:extLst>
                      <a:ext uri="{28A0092B-C50C-407E-A947-70E740481C1C}">
                        <a14:useLocalDpi xmlns:a14="http://schemas.microsoft.com/office/drawing/2010/main" val="0"/>
                      </a:ext>
                    </a:extLst>
                  </a:blip>
                  <a:srcRect t="2" b="25052"/>
                  <a:stretch/>
                </pic:blipFill>
                <pic:spPr bwMode="auto">
                  <a:xfrm>
                    <a:off x="0" y="0"/>
                    <a:ext cx="7753985" cy="1043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70165B38" wp14:editId="002D9248">
              <wp:simplePos x="0" y="0"/>
              <wp:positionH relativeFrom="column">
                <wp:posOffset>-1613164</wp:posOffset>
              </wp:positionH>
              <wp:positionV relativeFrom="paragraph">
                <wp:posOffset>-337808</wp:posOffset>
              </wp:positionV>
              <wp:extent cx="5852795" cy="612140"/>
              <wp:effectExtent l="0" t="0" r="0" b="0"/>
              <wp:wrapNone/>
              <wp:docPr id="1541262073" name="Parallelogram 1541262073"/>
              <wp:cNvGraphicFramePr/>
              <a:graphic xmlns:a="http://schemas.openxmlformats.org/drawingml/2006/main">
                <a:graphicData uri="http://schemas.microsoft.com/office/word/2010/wordprocessingShape">
                  <wps:wsp>
                    <wps:cNvSpPr/>
                    <wps:spPr>
                      <a:xfrm>
                        <a:off x="0" y="0"/>
                        <a:ext cx="5852795" cy="612140"/>
                      </a:xfrm>
                      <a:prstGeom prst="parallelogram">
                        <a:avLst>
                          <a:gd name="adj" fmla="val 97190"/>
                        </a:avLst>
                      </a:prstGeom>
                      <a:noFill/>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37A802AA" w14:textId="77777777" w:rsidR="008B4FB6" w:rsidRPr="00653F63" w:rsidRDefault="008B4FB6" w:rsidP="008B4FB6">
                          <w:pPr>
                            <w:spacing w:after="0" w:line="240" w:lineRule="auto"/>
                            <w:ind w:left="1440"/>
                            <w:rPr>
                              <w:b/>
                              <w:bCs/>
                              <w:sz w:val="20"/>
                            </w:rPr>
                          </w:pPr>
                          <w:r w:rsidRPr="00653F63">
                            <w:rPr>
                              <w:b/>
                              <w:bCs/>
                              <w:sz w:val="20"/>
                            </w:rPr>
                            <w:t>Iowa Energy Office</w:t>
                          </w:r>
                        </w:p>
                        <w:p w14:paraId="437B0D72" w14:textId="15BB9121" w:rsidR="008B4FB6" w:rsidRPr="00653F63" w:rsidRDefault="008B4FB6" w:rsidP="008B4FB6">
                          <w:pPr>
                            <w:spacing w:after="0" w:line="240" w:lineRule="auto"/>
                            <w:ind w:left="1440"/>
                            <w:rPr>
                              <w:b/>
                              <w:bCs/>
                              <w:i/>
                              <w:iCs/>
                              <w:sz w:val="20"/>
                            </w:rPr>
                          </w:pPr>
                          <w:r w:rsidRPr="00653F63">
                            <w:rPr>
                              <w:b/>
                              <w:bCs/>
                              <w:sz w:val="20"/>
                            </w:rPr>
                            <w:t xml:space="preserve">Preparedness, Innovation and Energy Education Program </w:t>
                          </w:r>
                          <w:r w:rsidRPr="00653F63">
                            <w:rPr>
                              <w:b/>
                              <w:bCs/>
                              <w:i/>
                              <w:iCs/>
                              <w:sz w:val="20"/>
                            </w:rPr>
                            <w:t xml:space="preserve">Policies and </w:t>
                          </w:r>
                          <w:r>
                            <w:rPr>
                              <w:b/>
                              <w:bCs/>
                              <w:i/>
                              <w:iCs/>
                              <w:sz w:val="20"/>
                            </w:rPr>
                            <w:t>P</w:t>
                          </w:r>
                          <w:r w:rsidRPr="00653F63">
                            <w:rPr>
                              <w:b/>
                              <w:bCs/>
                              <w:i/>
                              <w:iCs/>
                              <w:sz w:val="20"/>
                            </w:rPr>
                            <w:t xml:space="preserve">rocedures Handbook – updated </w:t>
                          </w:r>
                          <w:r w:rsidR="00C57DDD">
                            <w:rPr>
                              <w:b/>
                              <w:bCs/>
                              <w:i/>
                              <w:iCs/>
                              <w:sz w:val="20"/>
                            </w:rPr>
                            <w:t>5/25</w:t>
                          </w:r>
                          <w:r w:rsidRPr="00653F63">
                            <w:rPr>
                              <w:b/>
                              <w:bCs/>
                              <w:i/>
                              <w:iCs/>
                              <w:sz w:val="20"/>
                            </w:rPr>
                            <w:t>/2025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65B3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41262073" o:spid="_x0000_s1026" type="#_x0000_t7" style="position:absolute;margin-left:-127pt;margin-top:-26.6pt;width:460.85pt;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" adj="2196" filled="f" stroked="f" strokeweight="1pt">
              <v:textbox inset="0,0,0,0">
                <w:txbxContent>
                  <w:p w14:paraId="37A802AA" w14:textId="77777777" w:rsidR="008B4FB6" w:rsidRPr="00653F63" w:rsidRDefault="008B4FB6" w:rsidP="008B4FB6">
                    <w:pPr>
                      <w:spacing w:after="0" w:line="240" w:lineRule="auto"/>
                      <w:ind w:left="1440"/>
                      <w:rPr>
                        <w:b/>
                        <w:bCs/>
                        <w:sz w:val="20"/>
                      </w:rPr>
                    </w:pPr>
                    <w:r w:rsidRPr="00653F63">
                      <w:rPr>
                        <w:b/>
                        <w:bCs/>
                        <w:sz w:val="20"/>
                      </w:rPr>
                      <w:t>Iowa Energy Office</w:t>
                    </w:r>
                  </w:p>
                  <w:p w14:paraId="437B0D72" w14:textId="15BB9121" w:rsidR="008B4FB6" w:rsidRPr="00653F63" w:rsidRDefault="008B4FB6" w:rsidP="008B4FB6">
                    <w:pPr>
                      <w:spacing w:after="0" w:line="240" w:lineRule="auto"/>
                      <w:ind w:left="1440"/>
                      <w:rPr>
                        <w:b/>
                        <w:bCs/>
                        <w:i/>
                        <w:iCs/>
                        <w:sz w:val="20"/>
                      </w:rPr>
                    </w:pPr>
                    <w:r w:rsidRPr="00653F63">
                      <w:rPr>
                        <w:b/>
                        <w:bCs/>
                        <w:sz w:val="20"/>
                      </w:rPr>
                      <w:t xml:space="preserve">Preparedness, Innovation and Energy Education Program </w:t>
                    </w:r>
                    <w:r w:rsidRPr="00653F63">
                      <w:rPr>
                        <w:b/>
                        <w:bCs/>
                        <w:i/>
                        <w:iCs/>
                        <w:sz w:val="20"/>
                      </w:rPr>
                      <w:t xml:space="preserve">Policies and </w:t>
                    </w:r>
                    <w:r>
                      <w:rPr>
                        <w:b/>
                        <w:bCs/>
                        <w:i/>
                        <w:iCs/>
                        <w:sz w:val="20"/>
                      </w:rPr>
                      <w:t>P</w:t>
                    </w:r>
                    <w:r w:rsidRPr="00653F63">
                      <w:rPr>
                        <w:b/>
                        <w:bCs/>
                        <w:i/>
                        <w:iCs/>
                        <w:sz w:val="20"/>
                      </w:rPr>
                      <w:t xml:space="preserve">rocedures Handbook – updated </w:t>
                    </w:r>
                    <w:r w:rsidR="00C57DDD">
                      <w:rPr>
                        <w:b/>
                        <w:bCs/>
                        <w:i/>
                        <w:iCs/>
                        <w:sz w:val="20"/>
                      </w:rPr>
                      <w:t>5/25</w:t>
                    </w:r>
                    <w:r w:rsidRPr="00653F63">
                      <w:rPr>
                        <w:b/>
                        <w:bCs/>
                        <w:i/>
                        <w:iCs/>
                        <w:sz w:val="20"/>
                      </w:rPr>
                      <w:t>/2025</w:t>
                    </w:r>
                  </w:p>
                </w:txbxContent>
              </v:textbox>
            </v:shape>
          </w:pict>
        </mc:Fallback>
      </mc:AlternateContent>
    </w:r>
  </w:p>
  <w:p w14:paraId="5B38A058" w14:textId="6C9AC45B" w:rsidR="008066CC" w:rsidRDefault="00653F63" w:rsidP="00653F63">
    <w:pPr>
      <w:pStyle w:val="Header"/>
      <w:tabs>
        <w:tab w:val="clear" w:pos="4680"/>
        <w:tab w:val="clear" w:pos="9360"/>
        <w:tab w:val="left" w:pos="728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498D" w14:textId="4381283D" w:rsidR="008C615A" w:rsidRDefault="008C615A" w:rsidP="00FA3BE7">
    <w:pPr>
      <w:pStyle w:val="Header"/>
      <w:rPr>
        <w:sz w:val="4"/>
        <w:szCs w:val="2"/>
      </w:rPr>
    </w:pPr>
    <w:r>
      <w:rPr>
        <w:noProof/>
      </w:rPr>
      <w:drawing>
        <wp:anchor distT="0" distB="0" distL="114300" distR="114300" simplePos="0" relativeHeight="251656704" behindDoc="1" locked="0" layoutInCell="1" allowOverlap="1" wp14:anchorId="2745B710" wp14:editId="58D6CE94">
          <wp:simplePos x="0" y="0"/>
          <wp:positionH relativeFrom="page">
            <wp:posOffset>8519</wp:posOffset>
          </wp:positionH>
          <wp:positionV relativeFrom="paragraph">
            <wp:posOffset>-836295</wp:posOffset>
          </wp:positionV>
          <wp:extent cx="7755255" cy="1043796"/>
          <wp:effectExtent l="0" t="0" r="0" b="4445"/>
          <wp:wrapNone/>
          <wp:docPr id="790122487" name="Picture 1" descr="A blue surfac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descr="A blue surface with white text&#10;&#10;AI-generated content may be incorrect."/>
                  <pic:cNvPicPr/>
                </pic:nvPicPr>
                <pic:blipFill rotWithShape="1">
                  <a:blip r:embed="rId1">
                    <a:extLst>
                      <a:ext uri="{28A0092B-C50C-407E-A947-70E740481C1C}">
                        <a14:useLocalDpi xmlns:a14="http://schemas.microsoft.com/office/drawing/2010/main" val="0"/>
                      </a:ext>
                    </a:extLst>
                  </a:blip>
                  <a:srcRect t="2" b="25052"/>
                  <a:stretch/>
                </pic:blipFill>
                <pic:spPr bwMode="auto">
                  <a:xfrm>
                    <a:off x="0" y="0"/>
                    <a:ext cx="7755255" cy="10437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BAF5AD" w14:textId="77777777" w:rsidR="008C615A" w:rsidRDefault="008C615A" w:rsidP="00FA3BE7">
    <w:pPr>
      <w:pStyle w:val="Header"/>
      <w:rPr>
        <w:sz w:val="4"/>
        <w:szCs w:val="2"/>
      </w:rPr>
    </w:pPr>
  </w:p>
  <w:p w14:paraId="4C559EC0" w14:textId="6A612FE1" w:rsidR="008C615A" w:rsidRDefault="008C615A" w:rsidP="008C615A">
    <w:pPr>
      <w:pStyle w:val="Header"/>
      <w:tabs>
        <w:tab w:val="clear" w:pos="4680"/>
        <w:tab w:val="clear" w:pos="9360"/>
        <w:tab w:val="left" w:pos="6113"/>
      </w:tabs>
      <w:rPr>
        <w:sz w:val="4"/>
        <w:szCs w:val="2"/>
      </w:rPr>
    </w:pPr>
    <w:r>
      <w:rPr>
        <w:sz w:val="4"/>
        <w:szCs w:val="2"/>
      </w:rPr>
      <w:tab/>
    </w:r>
  </w:p>
  <w:p w14:paraId="2FBAEC82" w14:textId="77777777" w:rsidR="008C615A" w:rsidRDefault="008C615A" w:rsidP="00FA3BE7">
    <w:pPr>
      <w:pStyle w:val="Header"/>
      <w:rPr>
        <w:sz w:val="4"/>
        <w:szCs w:val="2"/>
      </w:rPr>
    </w:pPr>
  </w:p>
  <w:p w14:paraId="4FA813A4" w14:textId="68F2641E" w:rsidR="008C615A" w:rsidRDefault="008C615A" w:rsidP="00FA3BE7">
    <w:pPr>
      <w:pStyle w:val="Header"/>
      <w:rPr>
        <w:sz w:val="4"/>
        <w:szCs w:val="2"/>
      </w:rPr>
    </w:pPr>
  </w:p>
  <w:p w14:paraId="55908B25" w14:textId="77777777" w:rsidR="008C615A" w:rsidRDefault="008C615A" w:rsidP="00FA3BE7">
    <w:pPr>
      <w:pStyle w:val="Header"/>
      <w:rPr>
        <w:sz w:val="4"/>
        <w:szCs w:val="2"/>
      </w:rPr>
    </w:pPr>
  </w:p>
  <w:p w14:paraId="4528781B" w14:textId="77777777" w:rsidR="008C615A" w:rsidRDefault="008C615A" w:rsidP="00FA3BE7">
    <w:pPr>
      <w:pStyle w:val="Header"/>
      <w:rPr>
        <w:sz w:val="4"/>
        <w:szCs w:val="2"/>
      </w:rPr>
    </w:pPr>
  </w:p>
  <w:p w14:paraId="26DBE408" w14:textId="2CD59583" w:rsidR="008C615A" w:rsidRDefault="008C615A" w:rsidP="00FA3BE7">
    <w:pPr>
      <w:pStyle w:val="Header"/>
      <w:rPr>
        <w:sz w:val="4"/>
        <w:szCs w:val="2"/>
      </w:rPr>
    </w:pPr>
  </w:p>
  <w:p w14:paraId="0173042C" w14:textId="4F6A7E6E" w:rsidR="00C32961" w:rsidRPr="00C74579" w:rsidRDefault="008C615A" w:rsidP="00FA3BE7">
    <w:pPr>
      <w:pStyle w:val="Header"/>
      <w:rPr>
        <w:sz w:val="4"/>
        <w:szCs w:val="2"/>
      </w:rPr>
    </w:pPr>
    <w:r>
      <w:rPr>
        <w:noProof/>
      </w:rPr>
      <mc:AlternateContent>
        <mc:Choice Requires="wps">
          <w:drawing>
            <wp:anchor distT="0" distB="0" distL="114300" distR="114300" simplePos="0" relativeHeight="251655680" behindDoc="0" locked="0" layoutInCell="1" allowOverlap="1" wp14:anchorId="0F963D07" wp14:editId="6148D27D">
              <wp:simplePos x="0" y="0"/>
              <wp:positionH relativeFrom="column">
                <wp:posOffset>-1647358</wp:posOffset>
              </wp:positionH>
              <wp:positionV relativeFrom="paragraph">
                <wp:posOffset>-654589</wp:posOffset>
              </wp:positionV>
              <wp:extent cx="5852795" cy="612140"/>
              <wp:effectExtent l="0" t="0" r="0" b="0"/>
              <wp:wrapNone/>
              <wp:docPr id="344109004" name="Parallelogram 344109004"/>
              <wp:cNvGraphicFramePr/>
              <a:graphic xmlns:a="http://schemas.openxmlformats.org/drawingml/2006/main">
                <a:graphicData uri="http://schemas.microsoft.com/office/word/2010/wordprocessingShape">
                  <wps:wsp>
                    <wps:cNvSpPr/>
                    <wps:spPr>
                      <a:xfrm>
                        <a:off x="0" y="0"/>
                        <a:ext cx="5852795" cy="612140"/>
                      </a:xfrm>
                      <a:prstGeom prst="parallelogram">
                        <a:avLst>
                          <a:gd name="adj" fmla="val 97190"/>
                        </a:avLst>
                      </a:prstGeom>
                      <a:noFill/>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6C8D5404" w14:textId="77777777" w:rsidR="008C615A" w:rsidRPr="00653F63" w:rsidRDefault="008C615A" w:rsidP="008C615A">
                          <w:pPr>
                            <w:spacing w:after="0" w:line="240" w:lineRule="auto"/>
                            <w:ind w:left="1440"/>
                            <w:rPr>
                              <w:b/>
                              <w:bCs/>
                              <w:i/>
                              <w:iCs/>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63D0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44109004" o:spid="_x0000_s1027" type="#_x0000_t7" style="position:absolute;margin-left:-129.7pt;margin-top:-51.55pt;width:460.85pt;height: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" adj="2196" filled="f" stroked="f" strokeweight="1pt">
              <v:textbox inset="0,0,0,0">
                <w:txbxContent>
                  <w:p w14:paraId="6C8D5404" w14:textId="77777777" w:rsidR="008C615A" w:rsidRPr="00653F63" w:rsidRDefault="008C615A" w:rsidP="008C615A">
                    <w:pPr>
                      <w:spacing w:after="0" w:line="240" w:lineRule="auto"/>
                      <w:ind w:left="1440"/>
                      <w:rPr>
                        <w:b/>
                        <w:bCs/>
                        <w:i/>
                        <w:iCs/>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9BF"/>
    <w:multiLevelType w:val="hybridMultilevel"/>
    <w:tmpl w:val="20920B54"/>
    <w:lvl w:ilvl="0" w:tplc="04090001">
      <w:start w:val="1"/>
      <w:numFmt w:val="bullet"/>
      <w:lvlText w:val=""/>
      <w:lvlJc w:val="left"/>
      <w:pPr>
        <w:ind w:left="450" w:hanging="360"/>
      </w:pPr>
      <w:rPr>
        <w:rFonts w:ascii="Symbol" w:hAnsi="Symbol" w:hint="default"/>
        <w:sz w:val="24"/>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63F61FA"/>
    <w:multiLevelType w:val="hybridMultilevel"/>
    <w:tmpl w:val="F0F6B2A2"/>
    <w:lvl w:ilvl="0" w:tplc="9CBEA87C">
      <w:start w:val="1"/>
      <w:numFmt w:val="decimal"/>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9220F1C"/>
    <w:multiLevelType w:val="hybridMultilevel"/>
    <w:tmpl w:val="B7A8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31CE4"/>
    <w:multiLevelType w:val="hybridMultilevel"/>
    <w:tmpl w:val="30D49488"/>
    <w:lvl w:ilvl="0" w:tplc="9CBEA87C">
      <w:start w:val="1"/>
      <w:numFmt w:val="decimal"/>
      <w:lvlText w:val="%1."/>
      <w:lvlJc w:val="left"/>
      <w:pPr>
        <w:ind w:left="1080" w:hanging="720"/>
      </w:pPr>
      <w:rPr>
        <w:rFont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A583E"/>
    <w:multiLevelType w:val="hybridMultilevel"/>
    <w:tmpl w:val="264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DAF"/>
    <w:multiLevelType w:val="hybridMultilevel"/>
    <w:tmpl w:val="DD48A686"/>
    <w:lvl w:ilvl="0" w:tplc="4C4A2E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5766C"/>
    <w:multiLevelType w:val="hybridMultilevel"/>
    <w:tmpl w:val="C3F8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C97"/>
    <w:multiLevelType w:val="hybridMultilevel"/>
    <w:tmpl w:val="FE780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5DF0FAA"/>
    <w:multiLevelType w:val="hybridMultilevel"/>
    <w:tmpl w:val="62908548"/>
    <w:lvl w:ilvl="0" w:tplc="4C4A2E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92A26"/>
    <w:multiLevelType w:val="hybridMultilevel"/>
    <w:tmpl w:val="7BF864B2"/>
    <w:lvl w:ilvl="0" w:tplc="4C4A2E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E3118"/>
    <w:multiLevelType w:val="hybridMultilevel"/>
    <w:tmpl w:val="F0F6B2A2"/>
    <w:lvl w:ilvl="0" w:tplc="FFFFFFFF">
      <w:start w:val="1"/>
      <w:numFmt w:val="decimal"/>
      <w:lvlText w:val="%1."/>
      <w:lvlJc w:val="left"/>
      <w:pPr>
        <w:ind w:left="450" w:hanging="360"/>
      </w:pPr>
      <w:rPr>
        <w:rFonts w:hint="default"/>
        <w:sz w:val="24"/>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1" w15:restartNumberingAfterBreak="0">
    <w:nsid w:val="355E1FC4"/>
    <w:multiLevelType w:val="hybridMultilevel"/>
    <w:tmpl w:val="DBFE3E72"/>
    <w:lvl w:ilvl="0" w:tplc="04090001">
      <w:start w:val="1"/>
      <w:numFmt w:val="bullet"/>
      <w:lvlText w:val=""/>
      <w:lvlJc w:val="left"/>
      <w:pPr>
        <w:ind w:left="1080" w:hanging="720"/>
      </w:pPr>
      <w:rPr>
        <w:rFonts w:ascii="Symbol" w:hAnsi="Symbol" w:hint="default"/>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CE4EA2"/>
    <w:multiLevelType w:val="hybridMultilevel"/>
    <w:tmpl w:val="F0F6B2A2"/>
    <w:lvl w:ilvl="0" w:tplc="FFFFFFFF">
      <w:start w:val="1"/>
      <w:numFmt w:val="decimal"/>
      <w:lvlText w:val="%1."/>
      <w:lvlJc w:val="left"/>
      <w:pPr>
        <w:ind w:left="450" w:hanging="360"/>
      </w:pPr>
      <w:rPr>
        <w:rFonts w:hint="default"/>
        <w:sz w:val="24"/>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374224EF"/>
    <w:multiLevelType w:val="hybridMultilevel"/>
    <w:tmpl w:val="52BC5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E364D"/>
    <w:multiLevelType w:val="hybridMultilevel"/>
    <w:tmpl w:val="0F52124A"/>
    <w:lvl w:ilvl="0" w:tplc="28406B50">
      <w:start w:val="1"/>
      <w:numFmt w:val="decimal"/>
      <w:lvlText w:val="(%1)"/>
      <w:lvlJc w:val="left"/>
      <w:pPr>
        <w:ind w:left="720" w:hanging="360"/>
      </w:pPr>
      <w:rPr>
        <w:rFonts w:hint="default"/>
      </w:rPr>
    </w:lvl>
    <w:lvl w:ilvl="1" w:tplc="1C4265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81724"/>
    <w:multiLevelType w:val="hybridMultilevel"/>
    <w:tmpl w:val="C28AD056"/>
    <w:lvl w:ilvl="0" w:tplc="04090001">
      <w:start w:val="1"/>
      <w:numFmt w:val="bullet"/>
      <w:lvlText w:val=""/>
      <w:lvlJc w:val="left"/>
      <w:pPr>
        <w:ind w:left="450" w:hanging="360"/>
      </w:pPr>
      <w:rPr>
        <w:rFonts w:ascii="Symbol" w:hAnsi="Symbol" w:hint="default"/>
        <w:sz w:val="24"/>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6" w15:restartNumberingAfterBreak="0">
    <w:nsid w:val="3AB565F4"/>
    <w:multiLevelType w:val="hybridMultilevel"/>
    <w:tmpl w:val="18A26DC2"/>
    <w:lvl w:ilvl="0" w:tplc="04090001">
      <w:start w:val="1"/>
      <w:numFmt w:val="bullet"/>
      <w:lvlText w:val=""/>
      <w:lvlJc w:val="left"/>
      <w:pPr>
        <w:ind w:left="1080" w:hanging="720"/>
      </w:pPr>
      <w:rPr>
        <w:rFonts w:ascii="Symbol" w:hAnsi="Symbol" w:hint="default"/>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CC6174"/>
    <w:multiLevelType w:val="hybridMultilevel"/>
    <w:tmpl w:val="C3F298C0"/>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8" w15:restartNumberingAfterBreak="0">
    <w:nsid w:val="3FB42D05"/>
    <w:multiLevelType w:val="hybridMultilevel"/>
    <w:tmpl w:val="3558F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F7CFC"/>
    <w:multiLevelType w:val="hybridMultilevel"/>
    <w:tmpl w:val="2708D7A2"/>
    <w:lvl w:ilvl="0" w:tplc="0409000F">
      <w:start w:val="1"/>
      <w:numFmt w:val="decimal"/>
      <w:lvlText w:val="%1."/>
      <w:lvlJc w:val="left"/>
      <w:pPr>
        <w:ind w:left="720" w:hanging="360"/>
      </w:pPr>
    </w:lvl>
    <w:lvl w:ilvl="1" w:tplc="848ECC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51697"/>
    <w:multiLevelType w:val="hybridMultilevel"/>
    <w:tmpl w:val="86DABB7A"/>
    <w:lvl w:ilvl="0" w:tplc="C67C1366">
      <w:start w:val="1"/>
      <w:numFmt w:val="decimal"/>
      <w:lvlText w:val="%1."/>
      <w:lvlJc w:val="left"/>
      <w:pPr>
        <w:ind w:left="51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CA479C1"/>
    <w:multiLevelType w:val="hybridMultilevel"/>
    <w:tmpl w:val="741836DE"/>
    <w:lvl w:ilvl="0" w:tplc="28406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12E19"/>
    <w:multiLevelType w:val="hybridMultilevel"/>
    <w:tmpl w:val="955C5A92"/>
    <w:lvl w:ilvl="0" w:tplc="9CBEA87C">
      <w:start w:val="1"/>
      <w:numFmt w:val="decimal"/>
      <w:lvlText w:val="%1."/>
      <w:lvlJc w:val="left"/>
      <w:pPr>
        <w:ind w:left="720" w:hanging="360"/>
      </w:pPr>
      <w:rPr>
        <w:rFonts w:hint="default"/>
        <w:sz w:val="24"/>
      </w:rPr>
    </w:lvl>
    <w:lvl w:ilvl="1" w:tplc="DCAA11A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B5BD3"/>
    <w:multiLevelType w:val="hybridMultilevel"/>
    <w:tmpl w:val="83AAB06C"/>
    <w:lvl w:ilvl="0" w:tplc="C67C13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7DB305A"/>
    <w:multiLevelType w:val="hybridMultilevel"/>
    <w:tmpl w:val="FF8E9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EA705C"/>
    <w:multiLevelType w:val="hybridMultilevel"/>
    <w:tmpl w:val="97E84BE0"/>
    <w:lvl w:ilvl="0" w:tplc="FFFFFFFF">
      <w:start w:val="1"/>
      <w:numFmt w:val="decimal"/>
      <w:lvlText w:val="%1."/>
      <w:lvlJc w:val="left"/>
      <w:pPr>
        <w:ind w:left="450" w:hanging="360"/>
      </w:pPr>
      <w:rPr>
        <w:rFonts w:hint="default"/>
        <w:sz w:val="24"/>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6" w15:restartNumberingAfterBreak="0">
    <w:nsid w:val="59083F22"/>
    <w:multiLevelType w:val="hybridMultilevel"/>
    <w:tmpl w:val="691A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54234"/>
    <w:multiLevelType w:val="hybridMultilevel"/>
    <w:tmpl w:val="0444F58E"/>
    <w:lvl w:ilvl="0" w:tplc="28406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27E8C"/>
    <w:multiLevelType w:val="hybridMultilevel"/>
    <w:tmpl w:val="B5900926"/>
    <w:lvl w:ilvl="0" w:tplc="C67C1366">
      <w:start w:val="1"/>
      <w:numFmt w:val="decimal"/>
      <w:lvlText w:val="%1."/>
      <w:lvlJc w:val="left"/>
      <w:pPr>
        <w:ind w:left="51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61AF50B3"/>
    <w:multiLevelType w:val="hybridMultilevel"/>
    <w:tmpl w:val="8AC63B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C86BA0"/>
    <w:multiLevelType w:val="hybridMultilevel"/>
    <w:tmpl w:val="5FC22F4E"/>
    <w:lvl w:ilvl="0" w:tplc="4C4A2E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7666C"/>
    <w:multiLevelType w:val="hybridMultilevel"/>
    <w:tmpl w:val="FF8E9A22"/>
    <w:lvl w:ilvl="0" w:tplc="28406B5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7E3A3C"/>
    <w:multiLevelType w:val="hybridMultilevel"/>
    <w:tmpl w:val="80D6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647E"/>
    <w:multiLevelType w:val="hybridMultilevel"/>
    <w:tmpl w:val="E8CA1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45907"/>
    <w:multiLevelType w:val="hybridMultilevel"/>
    <w:tmpl w:val="F0F6B2A2"/>
    <w:lvl w:ilvl="0" w:tplc="FFFFFFFF">
      <w:start w:val="1"/>
      <w:numFmt w:val="decimal"/>
      <w:lvlText w:val="%1."/>
      <w:lvlJc w:val="left"/>
      <w:pPr>
        <w:ind w:left="450" w:hanging="360"/>
      </w:pPr>
      <w:rPr>
        <w:rFonts w:hint="default"/>
        <w:sz w:val="24"/>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5" w15:restartNumberingAfterBreak="0">
    <w:nsid w:val="6EB01657"/>
    <w:multiLevelType w:val="hybridMultilevel"/>
    <w:tmpl w:val="6AA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544F7"/>
    <w:multiLevelType w:val="hybridMultilevel"/>
    <w:tmpl w:val="0328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95ACF"/>
    <w:multiLevelType w:val="hybridMultilevel"/>
    <w:tmpl w:val="C15C94D0"/>
    <w:lvl w:ilvl="0" w:tplc="04090001">
      <w:start w:val="1"/>
      <w:numFmt w:val="bullet"/>
      <w:lvlText w:val=""/>
      <w:lvlJc w:val="left"/>
      <w:pPr>
        <w:ind w:left="1080" w:hanging="720"/>
      </w:pPr>
      <w:rPr>
        <w:rFonts w:ascii="Symbol" w:hAnsi="Symbol" w:hint="default"/>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2E6B25"/>
    <w:multiLevelType w:val="hybridMultilevel"/>
    <w:tmpl w:val="5588CCB6"/>
    <w:lvl w:ilvl="0" w:tplc="4C4A2E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E11FB"/>
    <w:multiLevelType w:val="hybridMultilevel"/>
    <w:tmpl w:val="C234E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EF4036"/>
    <w:multiLevelType w:val="hybridMultilevel"/>
    <w:tmpl w:val="378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913445">
    <w:abstractNumId w:val="40"/>
  </w:num>
  <w:num w:numId="2" w16cid:durableId="344749775">
    <w:abstractNumId w:val="3"/>
  </w:num>
  <w:num w:numId="3" w16cid:durableId="873494215">
    <w:abstractNumId w:val="38"/>
  </w:num>
  <w:num w:numId="4" w16cid:durableId="1122263394">
    <w:abstractNumId w:val="8"/>
  </w:num>
  <w:num w:numId="5" w16cid:durableId="274405791">
    <w:abstractNumId w:val="9"/>
  </w:num>
  <w:num w:numId="6" w16cid:durableId="2045665595">
    <w:abstractNumId w:val="30"/>
  </w:num>
  <w:num w:numId="7" w16cid:durableId="2078436481">
    <w:abstractNumId w:val="22"/>
  </w:num>
  <w:num w:numId="8" w16cid:durableId="1282499146">
    <w:abstractNumId w:val="33"/>
  </w:num>
  <w:num w:numId="9" w16cid:durableId="578058932">
    <w:abstractNumId w:val="5"/>
  </w:num>
  <w:num w:numId="10" w16cid:durableId="1568610262">
    <w:abstractNumId w:val="21"/>
  </w:num>
  <w:num w:numId="11" w16cid:durableId="83690781">
    <w:abstractNumId w:val="27"/>
  </w:num>
  <w:num w:numId="12" w16cid:durableId="381639790">
    <w:abstractNumId w:val="14"/>
  </w:num>
  <w:num w:numId="13" w16cid:durableId="1016690926">
    <w:abstractNumId w:val="18"/>
  </w:num>
  <w:num w:numId="14" w16cid:durableId="351881736">
    <w:abstractNumId w:val="39"/>
  </w:num>
  <w:num w:numId="15" w16cid:durableId="235164899">
    <w:abstractNumId w:val="19"/>
  </w:num>
  <w:num w:numId="16" w16cid:durableId="2071537901">
    <w:abstractNumId w:val="31"/>
  </w:num>
  <w:num w:numId="17" w16cid:durableId="1140734245">
    <w:abstractNumId w:val="36"/>
  </w:num>
  <w:num w:numId="18" w16cid:durableId="1985042535">
    <w:abstractNumId w:val="13"/>
  </w:num>
  <w:num w:numId="19" w16cid:durableId="965161741">
    <w:abstractNumId w:val="29"/>
  </w:num>
  <w:num w:numId="20" w16cid:durableId="677001288">
    <w:abstractNumId w:val="24"/>
  </w:num>
  <w:num w:numId="21" w16cid:durableId="436951012">
    <w:abstractNumId w:val="6"/>
  </w:num>
  <w:num w:numId="22" w16cid:durableId="1202282628">
    <w:abstractNumId w:val="32"/>
  </w:num>
  <w:num w:numId="23" w16cid:durableId="1135106181">
    <w:abstractNumId w:val="7"/>
  </w:num>
  <w:num w:numId="24" w16cid:durableId="2044936395">
    <w:abstractNumId w:val="23"/>
  </w:num>
  <w:num w:numId="25" w16cid:durableId="466431025">
    <w:abstractNumId w:val="2"/>
  </w:num>
  <w:num w:numId="26" w16cid:durableId="1160583721">
    <w:abstractNumId w:val="26"/>
  </w:num>
  <w:num w:numId="27" w16cid:durableId="2044402244">
    <w:abstractNumId w:val="20"/>
  </w:num>
  <w:num w:numId="28" w16cid:durableId="1937053108">
    <w:abstractNumId w:val="28"/>
  </w:num>
  <w:num w:numId="29" w16cid:durableId="2003511196">
    <w:abstractNumId w:val="1"/>
  </w:num>
  <w:num w:numId="30" w16cid:durableId="615217747">
    <w:abstractNumId w:val="34"/>
  </w:num>
  <w:num w:numId="31" w16cid:durableId="290330464">
    <w:abstractNumId w:val="37"/>
  </w:num>
  <w:num w:numId="32" w16cid:durableId="210774061">
    <w:abstractNumId w:val="16"/>
  </w:num>
  <w:num w:numId="33" w16cid:durableId="1446852320">
    <w:abstractNumId w:val="11"/>
  </w:num>
  <w:num w:numId="34" w16cid:durableId="653994829">
    <w:abstractNumId w:val="35"/>
  </w:num>
  <w:num w:numId="35" w16cid:durableId="1178928015">
    <w:abstractNumId w:val="25"/>
  </w:num>
  <w:num w:numId="36" w16cid:durableId="1402363840">
    <w:abstractNumId w:val="12"/>
  </w:num>
  <w:num w:numId="37" w16cid:durableId="2009558140">
    <w:abstractNumId w:val="0"/>
  </w:num>
  <w:num w:numId="38" w16cid:durableId="8919273">
    <w:abstractNumId w:val="15"/>
  </w:num>
  <w:num w:numId="39" w16cid:durableId="1544905154">
    <w:abstractNumId w:val="4"/>
  </w:num>
  <w:num w:numId="40" w16cid:durableId="299770025">
    <w:abstractNumId w:val="10"/>
  </w:num>
  <w:num w:numId="41" w16cid:durableId="26766710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Connell">
    <w15:presenceInfo w15:providerId="AD" w15:userId="S::Lisa.Connell@IowaEDA.com::015a8924-a8b1-448f-a742-7fd1be0904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A5"/>
    <w:rsid w:val="00000685"/>
    <w:rsid w:val="00001C43"/>
    <w:rsid w:val="000046B1"/>
    <w:rsid w:val="00007D13"/>
    <w:rsid w:val="00010424"/>
    <w:rsid w:val="0001083A"/>
    <w:rsid w:val="00014A8A"/>
    <w:rsid w:val="00014B0D"/>
    <w:rsid w:val="0001597C"/>
    <w:rsid w:val="00017A53"/>
    <w:rsid w:val="00017C14"/>
    <w:rsid w:val="0002028F"/>
    <w:rsid w:val="00020810"/>
    <w:rsid w:val="00020A0A"/>
    <w:rsid w:val="000217C1"/>
    <w:rsid w:val="00024133"/>
    <w:rsid w:val="00024D54"/>
    <w:rsid w:val="00024E37"/>
    <w:rsid w:val="00025930"/>
    <w:rsid w:val="0003703A"/>
    <w:rsid w:val="000406E9"/>
    <w:rsid w:val="00042E36"/>
    <w:rsid w:val="000453F9"/>
    <w:rsid w:val="00045DA4"/>
    <w:rsid w:val="000468F3"/>
    <w:rsid w:val="00046F8A"/>
    <w:rsid w:val="0005149D"/>
    <w:rsid w:val="0005151F"/>
    <w:rsid w:val="000518CE"/>
    <w:rsid w:val="000554CD"/>
    <w:rsid w:val="00056BBB"/>
    <w:rsid w:val="00057F04"/>
    <w:rsid w:val="00060259"/>
    <w:rsid w:val="00061D1A"/>
    <w:rsid w:val="00063044"/>
    <w:rsid w:val="0006431A"/>
    <w:rsid w:val="00066AFA"/>
    <w:rsid w:val="00067814"/>
    <w:rsid w:val="00067A1C"/>
    <w:rsid w:val="00067D34"/>
    <w:rsid w:val="00070722"/>
    <w:rsid w:val="00071907"/>
    <w:rsid w:val="000727AE"/>
    <w:rsid w:val="00074479"/>
    <w:rsid w:val="000753A7"/>
    <w:rsid w:val="00077235"/>
    <w:rsid w:val="00080077"/>
    <w:rsid w:val="00081874"/>
    <w:rsid w:val="0008212D"/>
    <w:rsid w:val="00083B7F"/>
    <w:rsid w:val="000840A0"/>
    <w:rsid w:val="0008428A"/>
    <w:rsid w:val="0008470A"/>
    <w:rsid w:val="00086E87"/>
    <w:rsid w:val="00087536"/>
    <w:rsid w:val="00087D5E"/>
    <w:rsid w:val="0009098B"/>
    <w:rsid w:val="000937A9"/>
    <w:rsid w:val="00093E66"/>
    <w:rsid w:val="00093FFE"/>
    <w:rsid w:val="00095668"/>
    <w:rsid w:val="000A09C1"/>
    <w:rsid w:val="000A0D8F"/>
    <w:rsid w:val="000A131F"/>
    <w:rsid w:val="000A1FFE"/>
    <w:rsid w:val="000A6997"/>
    <w:rsid w:val="000A6C67"/>
    <w:rsid w:val="000A7FC7"/>
    <w:rsid w:val="000B0A19"/>
    <w:rsid w:val="000B1120"/>
    <w:rsid w:val="000B1BEA"/>
    <w:rsid w:val="000B1E98"/>
    <w:rsid w:val="000B2ABA"/>
    <w:rsid w:val="000B4BEE"/>
    <w:rsid w:val="000B5906"/>
    <w:rsid w:val="000B5F5D"/>
    <w:rsid w:val="000B60DE"/>
    <w:rsid w:val="000C01E4"/>
    <w:rsid w:val="000C1785"/>
    <w:rsid w:val="000C1D7F"/>
    <w:rsid w:val="000C2B31"/>
    <w:rsid w:val="000C4273"/>
    <w:rsid w:val="000C4558"/>
    <w:rsid w:val="000C49AD"/>
    <w:rsid w:val="000C7C6F"/>
    <w:rsid w:val="000C7DD3"/>
    <w:rsid w:val="000D34A3"/>
    <w:rsid w:val="000D6FD4"/>
    <w:rsid w:val="000E1CFD"/>
    <w:rsid w:val="000E2FCE"/>
    <w:rsid w:val="000E4494"/>
    <w:rsid w:val="000E4BD4"/>
    <w:rsid w:val="000E51C8"/>
    <w:rsid w:val="000F0384"/>
    <w:rsid w:val="000F1758"/>
    <w:rsid w:val="000F2C05"/>
    <w:rsid w:val="000F4D6A"/>
    <w:rsid w:val="000F5300"/>
    <w:rsid w:val="000F6893"/>
    <w:rsid w:val="001008F8"/>
    <w:rsid w:val="00102401"/>
    <w:rsid w:val="0010727E"/>
    <w:rsid w:val="00107383"/>
    <w:rsid w:val="001149F8"/>
    <w:rsid w:val="001171DB"/>
    <w:rsid w:val="001177E7"/>
    <w:rsid w:val="00120394"/>
    <w:rsid w:val="00120B22"/>
    <w:rsid w:val="00123D10"/>
    <w:rsid w:val="00126D42"/>
    <w:rsid w:val="0013046B"/>
    <w:rsid w:val="0013063C"/>
    <w:rsid w:val="001306D1"/>
    <w:rsid w:val="00136DBB"/>
    <w:rsid w:val="00137AEF"/>
    <w:rsid w:val="00144E71"/>
    <w:rsid w:val="001463E1"/>
    <w:rsid w:val="001473C4"/>
    <w:rsid w:val="00152DC6"/>
    <w:rsid w:val="00153759"/>
    <w:rsid w:val="00154EF6"/>
    <w:rsid w:val="0015529F"/>
    <w:rsid w:val="001554AE"/>
    <w:rsid w:val="001560DF"/>
    <w:rsid w:val="001577E1"/>
    <w:rsid w:val="001617ED"/>
    <w:rsid w:val="00161B53"/>
    <w:rsid w:val="00162AA2"/>
    <w:rsid w:val="001631F5"/>
    <w:rsid w:val="00163FBC"/>
    <w:rsid w:val="00164D67"/>
    <w:rsid w:val="001669BF"/>
    <w:rsid w:val="00170040"/>
    <w:rsid w:val="0017066E"/>
    <w:rsid w:val="001707F1"/>
    <w:rsid w:val="00170A70"/>
    <w:rsid w:val="00171713"/>
    <w:rsid w:val="001736D6"/>
    <w:rsid w:val="00174C76"/>
    <w:rsid w:val="00176929"/>
    <w:rsid w:val="00176EA1"/>
    <w:rsid w:val="00177D99"/>
    <w:rsid w:val="00177E57"/>
    <w:rsid w:val="00177F58"/>
    <w:rsid w:val="001812D6"/>
    <w:rsid w:val="00181F85"/>
    <w:rsid w:val="00182933"/>
    <w:rsid w:val="00183524"/>
    <w:rsid w:val="0018365D"/>
    <w:rsid w:val="001846EA"/>
    <w:rsid w:val="001857EB"/>
    <w:rsid w:val="00186043"/>
    <w:rsid w:val="00186F05"/>
    <w:rsid w:val="00187E44"/>
    <w:rsid w:val="00190C4E"/>
    <w:rsid w:val="00191B0F"/>
    <w:rsid w:val="00191F06"/>
    <w:rsid w:val="00192205"/>
    <w:rsid w:val="00193097"/>
    <w:rsid w:val="001942E8"/>
    <w:rsid w:val="00194980"/>
    <w:rsid w:val="0019636F"/>
    <w:rsid w:val="001963AD"/>
    <w:rsid w:val="001969C2"/>
    <w:rsid w:val="001973D1"/>
    <w:rsid w:val="001A0181"/>
    <w:rsid w:val="001A06FA"/>
    <w:rsid w:val="001A0CCD"/>
    <w:rsid w:val="001A2343"/>
    <w:rsid w:val="001A477E"/>
    <w:rsid w:val="001A4FF4"/>
    <w:rsid w:val="001A61FA"/>
    <w:rsid w:val="001A6BC3"/>
    <w:rsid w:val="001A7D60"/>
    <w:rsid w:val="001B1324"/>
    <w:rsid w:val="001B16E7"/>
    <w:rsid w:val="001B1E69"/>
    <w:rsid w:val="001B5BBF"/>
    <w:rsid w:val="001B6FB6"/>
    <w:rsid w:val="001B7068"/>
    <w:rsid w:val="001B7320"/>
    <w:rsid w:val="001C2037"/>
    <w:rsid w:val="001C2E9E"/>
    <w:rsid w:val="001C4D8A"/>
    <w:rsid w:val="001C51D1"/>
    <w:rsid w:val="001C5969"/>
    <w:rsid w:val="001C607F"/>
    <w:rsid w:val="001C760E"/>
    <w:rsid w:val="001D0B16"/>
    <w:rsid w:val="001D1243"/>
    <w:rsid w:val="001D132A"/>
    <w:rsid w:val="001D1C43"/>
    <w:rsid w:val="001D35BF"/>
    <w:rsid w:val="001D430F"/>
    <w:rsid w:val="001D54A7"/>
    <w:rsid w:val="001D5B1F"/>
    <w:rsid w:val="001D6B80"/>
    <w:rsid w:val="001E1465"/>
    <w:rsid w:val="001E1BD7"/>
    <w:rsid w:val="001E1C6F"/>
    <w:rsid w:val="001E4F11"/>
    <w:rsid w:val="001E5C9B"/>
    <w:rsid w:val="001F0784"/>
    <w:rsid w:val="001F145C"/>
    <w:rsid w:val="001F3EA1"/>
    <w:rsid w:val="001F59DD"/>
    <w:rsid w:val="001F7659"/>
    <w:rsid w:val="00200886"/>
    <w:rsid w:val="002021F1"/>
    <w:rsid w:val="00202472"/>
    <w:rsid w:val="00204966"/>
    <w:rsid w:val="00204C00"/>
    <w:rsid w:val="00205F1B"/>
    <w:rsid w:val="002077A9"/>
    <w:rsid w:val="00207D66"/>
    <w:rsid w:val="002119FD"/>
    <w:rsid w:val="00211D49"/>
    <w:rsid w:val="0021227E"/>
    <w:rsid w:val="002142C0"/>
    <w:rsid w:val="002147BA"/>
    <w:rsid w:val="00214C7B"/>
    <w:rsid w:val="002161D4"/>
    <w:rsid w:val="00216CDE"/>
    <w:rsid w:val="00217193"/>
    <w:rsid w:val="00220632"/>
    <w:rsid w:val="002215FA"/>
    <w:rsid w:val="00221F0B"/>
    <w:rsid w:val="00223E87"/>
    <w:rsid w:val="00223FC2"/>
    <w:rsid w:val="00225238"/>
    <w:rsid w:val="002252FF"/>
    <w:rsid w:val="00226258"/>
    <w:rsid w:val="00226AE3"/>
    <w:rsid w:val="00232491"/>
    <w:rsid w:val="00232764"/>
    <w:rsid w:val="00232C65"/>
    <w:rsid w:val="002354ED"/>
    <w:rsid w:val="00235DA0"/>
    <w:rsid w:val="00242022"/>
    <w:rsid w:val="0024405E"/>
    <w:rsid w:val="00244225"/>
    <w:rsid w:val="0024514E"/>
    <w:rsid w:val="00245A24"/>
    <w:rsid w:val="00245BF1"/>
    <w:rsid w:val="00246847"/>
    <w:rsid w:val="00253126"/>
    <w:rsid w:val="0025319A"/>
    <w:rsid w:val="002542CA"/>
    <w:rsid w:val="00254758"/>
    <w:rsid w:val="002570A3"/>
    <w:rsid w:val="002601BE"/>
    <w:rsid w:val="00261C08"/>
    <w:rsid w:val="00263F72"/>
    <w:rsid w:val="00266B29"/>
    <w:rsid w:val="00270A5B"/>
    <w:rsid w:val="00271C3E"/>
    <w:rsid w:val="00272026"/>
    <w:rsid w:val="002741ED"/>
    <w:rsid w:val="00274E55"/>
    <w:rsid w:val="00276F4E"/>
    <w:rsid w:val="00280445"/>
    <w:rsid w:val="002816C5"/>
    <w:rsid w:val="002833F6"/>
    <w:rsid w:val="00284E01"/>
    <w:rsid w:val="00284EBC"/>
    <w:rsid w:val="0028550B"/>
    <w:rsid w:val="0028586E"/>
    <w:rsid w:val="0029145F"/>
    <w:rsid w:val="00291E01"/>
    <w:rsid w:val="0029245F"/>
    <w:rsid w:val="00293900"/>
    <w:rsid w:val="0029448A"/>
    <w:rsid w:val="00295219"/>
    <w:rsid w:val="00295490"/>
    <w:rsid w:val="002959B0"/>
    <w:rsid w:val="00295A51"/>
    <w:rsid w:val="00296895"/>
    <w:rsid w:val="00296AB6"/>
    <w:rsid w:val="00297C47"/>
    <w:rsid w:val="002A023D"/>
    <w:rsid w:val="002A08AC"/>
    <w:rsid w:val="002A172A"/>
    <w:rsid w:val="002A34F6"/>
    <w:rsid w:val="002A3E53"/>
    <w:rsid w:val="002A4CF9"/>
    <w:rsid w:val="002A5BFF"/>
    <w:rsid w:val="002A5C48"/>
    <w:rsid w:val="002A6076"/>
    <w:rsid w:val="002A627E"/>
    <w:rsid w:val="002A649E"/>
    <w:rsid w:val="002A783A"/>
    <w:rsid w:val="002B0EDB"/>
    <w:rsid w:val="002B32ED"/>
    <w:rsid w:val="002B44C0"/>
    <w:rsid w:val="002B682D"/>
    <w:rsid w:val="002B7131"/>
    <w:rsid w:val="002B7FFA"/>
    <w:rsid w:val="002C1EDE"/>
    <w:rsid w:val="002C5F40"/>
    <w:rsid w:val="002C6699"/>
    <w:rsid w:val="002C7036"/>
    <w:rsid w:val="002E0651"/>
    <w:rsid w:val="002E06D0"/>
    <w:rsid w:val="002E0834"/>
    <w:rsid w:val="002E1A16"/>
    <w:rsid w:val="002E255E"/>
    <w:rsid w:val="002E28C2"/>
    <w:rsid w:val="002E36CC"/>
    <w:rsid w:val="002E57E4"/>
    <w:rsid w:val="002E6020"/>
    <w:rsid w:val="002F11F9"/>
    <w:rsid w:val="002F129E"/>
    <w:rsid w:val="002F1D4B"/>
    <w:rsid w:val="002F2EA7"/>
    <w:rsid w:val="002F3A13"/>
    <w:rsid w:val="002F446C"/>
    <w:rsid w:val="002F59AF"/>
    <w:rsid w:val="002F6612"/>
    <w:rsid w:val="002F7FF7"/>
    <w:rsid w:val="00300121"/>
    <w:rsid w:val="003025A6"/>
    <w:rsid w:val="003031F6"/>
    <w:rsid w:val="00304536"/>
    <w:rsid w:val="00304B1C"/>
    <w:rsid w:val="00305546"/>
    <w:rsid w:val="00306428"/>
    <w:rsid w:val="00306C7F"/>
    <w:rsid w:val="003110D0"/>
    <w:rsid w:val="00311BD5"/>
    <w:rsid w:val="003129FA"/>
    <w:rsid w:val="00312FD0"/>
    <w:rsid w:val="00313B3D"/>
    <w:rsid w:val="00315A25"/>
    <w:rsid w:val="00315C14"/>
    <w:rsid w:val="00316880"/>
    <w:rsid w:val="00320159"/>
    <w:rsid w:val="003205D9"/>
    <w:rsid w:val="003213EC"/>
    <w:rsid w:val="00321641"/>
    <w:rsid w:val="003226E7"/>
    <w:rsid w:val="00323E1D"/>
    <w:rsid w:val="00324802"/>
    <w:rsid w:val="00325231"/>
    <w:rsid w:val="003276DA"/>
    <w:rsid w:val="00330514"/>
    <w:rsid w:val="00330E6E"/>
    <w:rsid w:val="0033121C"/>
    <w:rsid w:val="003365FE"/>
    <w:rsid w:val="00337120"/>
    <w:rsid w:val="0034089F"/>
    <w:rsid w:val="00343D9B"/>
    <w:rsid w:val="003452E6"/>
    <w:rsid w:val="0034590E"/>
    <w:rsid w:val="003461CF"/>
    <w:rsid w:val="00352468"/>
    <w:rsid w:val="00352C0F"/>
    <w:rsid w:val="0035672F"/>
    <w:rsid w:val="00357751"/>
    <w:rsid w:val="00357EE4"/>
    <w:rsid w:val="0036075F"/>
    <w:rsid w:val="00364EC5"/>
    <w:rsid w:val="0036530D"/>
    <w:rsid w:val="00365E2D"/>
    <w:rsid w:val="00367D6F"/>
    <w:rsid w:val="00367D82"/>
    <w:rsid w:val="00372F7A"/>
    <w:rsid w:val="003735D2"/>
    <w:rsid w:val="00374E15"/>
    <w:rsid w:val="00376395"/>
    <w:rsid w:val="00377848"/>
    <w:rsid w:val="003809D1"/>
    <w:rsid w:val="00382106"/>
    <w:rsid w:val="00383379"/>
    <w:rsid w:val="003841BC"/>
    <w:rsid w:val="00384F8D"/>
    <w:rsid w:val="00386856"/>
    <w:rsid w:val="00387FB7"/>
    <w:rsid w:val="00390C3D"/>
    <w:rsid w:val="003930AB"/>
    <w:rsid w:val="0039335C"/>
    <w:rsid w:val="003938EE"/>
    <w:rsid w:val="00393E76"/>
    <w:rsid w:val="0039529B"/>
    <w:rsid w:val="00395C68"/>
    <w:rsid w:val="00396E28"/>
    <w:rsid w:val="00397E1F"/>
    <w:rsid w:val="003A0022"/>
    <w:rsid w:val="003A1661"/>
    <w:rsid w:val="003A1C83"/>
    <w:rsid w:val="003A2622"/>
    <w:rsid w:val="003A316C"/>
    <w:rsid w:val="003A3F90"/>
    <w:rsid w:val="003A50E3"/>
    <w:rsid w:val="003B0DE6"/>
    <w:rsid w:val="003B3CFC"/>
    <w:rsid w:val="003B4090"/>
    <w:rsid w:val="003C033A"/>
    <w:rsid w:val="003C1245"/>
    <w:rsid w:val="003C1518"/>
    <w:rsid w:val="003C1578"/>
    <w:rsid w:val="003C25E9"/>
    <w:rsid w:val="003C26FB"/>
    <w:rsid w:val="003C40F4"/>
    <w:rsid w:val="003C4FC2"/>
    <w:rsid w:val="003C52B7"/>
    <w:rsid w:val="003C62E1"/>
    <w:rsid w:val="003D0730"/>
    <w:rsid w:val="003D1668"/>
    <w:rsid w:val="003D2C90"/>
    <w:rsid w:val="003D3872"/>
    <w:rsid w:val="003D6F26"/>
    <w:rsid w:val="003E17C5"/>
    <w:rsid w:val="003E266C"/>
    <w:rsid w:val="003E364B"/>
    <w:rsid w:val="003E42E1"/>
    <w:rsid w:val="003E45B6"/>
    <w:rsid w:val="003E5BD4"/>
    <w:rsid w:val="003E5D67"/>
    <w:rsid w:val="003E7856"/>
    <w:rsid w:val="003E7BA1"/>
    <w:rsid w:val="003F20E1"/>
    <w:rsid w:val="003F36F5"/>
    <w:rsid w:val="003F4436"/>
    <w:rsid w:val="003F543B"/>
    <w:rsid w:val="003F6C1F"/>
    <w:rsid w:val="00401492"/>
    <w:rsid w:val="00402C5E"/>
    <w:rsid w:val="004034E3"/>
    <w:rsid w:val="00407A63"/>
    <w:rsid w:val="00407DBA"/>
    <w:rsid w:val="004100B7"/>
    <w:rsid w:val="00410217"/>
    <w:rsid w:val="0041060D"/>
    <w:rsid w:val="0041064C"/>
    <w:rsid w:val="0041175B"/>
    <w:rsid w:val="0041232B"/>
    <w:rsid w:val="004128FE"/>
    <w:rsid w:val="004153B3"/>
    <w:rsid w:val="00415735"/>
    <w:rsid w:val="00415D6B"/>
    <w:rsid w:val="00415DAB"/>
    <w:rsid w:val="00416444"/>
    <w:rsid w:val="004178B9"/>
    <w:rsid w:val="00417C21"/>
    <w:rsid w:val="0042277D"/>
    <w:rsid w:val="00424152"/>
    <w:rsid w:val="0042513D"/>
    <w:rsid w:val="004333DC"/>
    <w:rsid w:val="00435BD8"/>
    <w:rsid w:val="00435EFC"/>
    <w:rsid w:val="00436366"/>
    <w:rsid w:val="00436B26"/>
    <w:rsid w:val="0044201F"/>
    <w:rsid w:val="0044265C"/>
    <w:rsid w:val="00442878"/>
    <w:rsid w:val="004428BC"/>
    <w:rsid w:val="00442C53"/>
    <w:rsid w:val="004443D4"/>
    <w:rsid w:val="004446A4"/>
    <w:rsid w:val="0044508D"/>
    <w:rsid w:val="00446430"/>
    <w:rsid w:val="00446A41"/>
    <w:rsid w:val="00446E5E"/>
    <w:rsid w:val="00447691"/>
    <w:rsid w:val="004476D9"/>
    <w:rsid w:val="00447F3F"/>
    <w:rsid w:val="00451640"/>
    <w:rsid w:val="004518F7"/>
    <w:rsid w:val="00453676"/>
    <w:rsid w:val="00454E4C"/>
    <w:rsid w:val="00454E67"/>
    <w:rsid w:val="004641A8"/>
    <w:rsid w:val="0046498B"/>
    <w:rsid w:val="00464FA8"/>
    <w:rsid w:val="00465256"/>
    <w:rsid w:val="004670EE"/>
    <w:rsid w:val="004700D6"/>
    <w:rsid w:val="00470224"/>
    <w:rsid w:val="00470460"/>
    <w:rsid w:val="00470AC3"/>
    <w:rsid w:val="004712D4"/>
    <w:rsid w:val="00473CD5"/>
    <w:rsid w:val="00474A8C"/>
    <w:rsid w:val="00474D47"/>
    <w:rsid w:val="00474DCC"/>
    <w:rsid w:val="00475E14"/>
    <w:rsid w:val="00476149"/>
    <w:rsid w:val="004774A9"/>
    <w:rsid w:val="00477995"/>
    <w:rsid w:val="00477CFC"/>
    <w:rsid w:val="00480331"/>
    <w:rsid w:val="00482D0D"/>
    <w:rsid w:val="0049064A"/>
    <w:rsid w:val="004932E8"/>
    <w:rsid w:val="00495E57"/>
    <w:rsid w:val="00496CE6"/>
    <w:rsid w:val="00496F5A"/>
    <w:rsid w:val="00496FB7"/>
    <w:rsid w:val="004977A0"/>
    <w:rsid w:val="004A07BB"/>
    <w:rsid w:val="004A0E4E"/>
    <w:rsid w:val="004A17DD"/>
    <w:rsid w:val="004A4944"/>
    <w:rsid w:val="004A74C5"/>
    <w:rsid w:val="004A7A50"/>
    <w:rsid w:val="004B0C5F"/>
    <w:rsid w:val="004C1145"/>
    <w:rsid w:val="004C1504"/>
    <w:rsid w:val="004C3C5C"/>
    <w:rsid w:val="004C4390"/>
    <w:rsid w:val="004C4B34"/>
    <w:rsid w:val="004C4CF7"/>
    <w:rsid w:val="004C5D1E"/>
    <w:rsid w:val="004C7B55"/>
    <w:rsid w:val="004D10E4"/>
    <w:rsid w:val="004D1738"/>
    <w:rsid w:val="004D2712"/>
    <w:rsid w:val="004D3544"/>
    <w:rsid w:val="004D3FC0"/>
    <w:rsid w:val="004D644C"/>
    <w:rsid w:val="004D6929"/>
    <w:rsid w:val="004D70F7"/>
    <w:rsid w:val="004E2E72"/>
    <w:rsid w:val="004E3D8E"/>
    <w:rsid w:val="004E5149"/>
    <w:rsid w:val="004E5456"/>
    <w:rsid w:val="004E6668"/>
    <w:rsid w:val="004E7433"/>
    <w:rsid w:val="004E7824"/>
    <w:rsid w:val="004F2FB6"/>
    <w:rsid w:val="004F790D"/>
    <w:rsid w:val="005007F6"/>
    <w:rsid w:val="00501895"/>
    <w:rsid w:val="005025FA"/>
    <w:rsid w:val="00507C68"/>
    <w:rsid w:val="00510577"/>
    <w:rsid w:val="00513318"/>
    <w:rsid w:val="00515970"/>
    <w:rsid w:val="005160AB"/>
    <w:rsid w:val="00516B34"/>
    <w:rsid w:val="00521144"/>
    <w:rsid w:val="00521FFA"/>
    <w:rsid w:val="0052257B"/>
    <w:rsid w:val="00522EAE"/>
    <w:rsid w:val="005240BD"/>
    <w:rsid w:val="00525CE7"/>
    <w:rsid w:val="00525EA7"/>
    <w:rsid w:val="005303D4"/>
    <w:rsid w:val="005306C6"/>
    <w:rsid w:val="00531E9A"/>
    <w:rsid w:val="0053590F"/>
    <w:rsid w:val="00536628"/>
    <w:rsid w:val="00536F45"/>
    <w:rsid w:val="00540A34"/>
    <w:rsid w:val="00541C11"/>
    <w:rsid w:val="005423B9"/>
    <w:rsid w:val="005427F6"/>
    <w:rsid w:val="00542891"/>
    <w:rsid w:val="00543952"/>
    <w:rsid w:val="00543AB3"/>
    <w:rsid w:val="00543FD1"/>
    <w:rsid w:val="005453D2"/>
    <w:rsid w:val="00550B59"/>
    <w:rsid w:val="0055264D"/>
    <w:rsid w:val="005570E1"/>
    <w:rsid w:val="005574C4"/>
    <w:rsid w:val="00557D62"/>
    <w:rsid w:val="005602A9"/>
    <w:rsid w:val="005602FA"/>
    <w:rsid w:val="005610D9"/>
    <w:rsid w:val="005614DB"/>
    <w:rsid w:val="00561616"/>
    <w:rsid w:val="00567E70"/>
    <w:rsid w:val="00571182"/>
    <w:rsid w:val="005714D3"/>
    <w:rsid w:val="00571852"/>
    <w:rsid w:val="0057245A"/>
    <w:rsid w:val="00572A26"/>
    <w:rsid w:val="00573E7F"/>
    <w:rsid w:val="005742DF"/>
    <w:rsid w:val="00574CED"/>
    <w:rsid w:val="005751D9"/>
    <w:rsid w:val="0057718C"/>
    <w:rsid w:val="00582A0F"/>
    <w:rsid w:val="00584237"/>
    <w:rsid w:val="00586FAC"/>
    <w:rsid w:val="00591C3A"/>
    <w:rsid w:val="00591F0F"/>
    <w:rsid w:val="00593384"/>
    <w:rsid w:val="0059352B"/>
    <w:rsid w:val="00594084"/>
    <w:rsid w:val="0059537E"/>
    <w:rsid w:val="005A02A8"/>
    <w:rsid w:val="005A29CB"/>
    <w:rsid w:val="005A3374"/>
    <w:rsid w:val="005A4B6B"/>
    <w:rsid w:val="005A4FD2"/>
    <w:rsid w:val="005A6170"/>
    <w:rsid w:val="005B0584"/>
    <w:rsid w:val="005B1D9A"/>
    <w:rsid w:val="005B21BA"/>
    <w:rsid w:val="005B28D9"/>
    <w:rsid w:val="005B33D4"/>
    <w:rsid w:val="005B3B46"/>
    <w:rsid w:val="005B5FA5"/>
    <w:rsid w:val="005C09B9"/>
    <w:rsid w:val="005C2DCF"/>
    <w:rsid w:val="005C34D6"/>
    <w:rsid w:val="005C5C9E"/>
    <w:rsid w:val="005C5DAB"/>
    <w:rsid w:val="005C74E5"/>
    <w:rsid w:val="005D05C7"/>
    <w:rsid w:val="005D0BA3"/>
    <w:rsid w:val="005D1E65"/>
    <w:rsid w:val="005D1FE0"/>
    <w:rsid w:val="005D29C2"/>
    <w:rsid w:val="005D458F"/>
    <w:rsid w:val="005D7176"/>
    <w:rsid w:val="005D7180"/>
    <w:rsid w:val="005D750D"/>
    <w:rsid w:val="005D78D9"/>
    <w:rsid w:val="005E054E"/>
    <w:rsid w:val="005E0933"/>
    <w:rsid w:val="005E0CB4"/>
    <w:rsid w:val="005E1844"/>
    <w:rsid w:val="005E1F3D"/>
    <w:rsid w:val="005E3F3C"/>
    <w:rsid w:val="005E4A76"/>
    <w:rsid w:val="005E5D8D"/>
    <w:rsid w:val="005E6333"/>
    <w:rsid w:val="005E65FB"/>
    <w:rsid w:val="005F0BE2"/>
    <w:rsid w:val="005F228B"/>
    <w:rsid w:val="005F3571"/>
    <w:rsid w:val="005F430D"/>
    <w:rsid w:val="005F5703"/>
    <w:rsid w:val="00600063"/>
    <w:rsid w:val="00600374"/>
    <w:rsid w:val="00603C80"/>
    <w:rsid w:val="00603C87"/>
    <w:rsid w:val="006040B7"/>
    <w:rsid w:val="00606389"/>
    <w:rsid w:val="00607A0D"/>
    <w:rsid w:val="006105C4"/>
    <w:rsid w:val="00611247"/>
    <w:rsid w:val="00611CC4"/>
    <w:rsid w:val="0061255D"/>
    <w:rsid w:val="00612B86"/>
    <w:rsid w:val="00613265"/>
    <w:rsid w:val="00614319"/>
    <w:rsid w:val="00614D0B"/>
    <w:rsid w:val="0061583C"/>
    <w:rsid w:val="00621335"/>
    <w:rsid w:val="00621830"/>
    <w:rsid w:val="00621BC8"/>
    <w:rsid w:val="00622456"/>
    <w:rsid w:val="00622FDA"/>
    <w:rsid w:val="00623AF3"/>
    <w:rsid w:val="00625773"/>
    <w:rsid w:val="00625905"/>
    <w:rsid w:val="00625D3E"/>
    <w:rsid w:val="00626040"/>
    <w:rsid w:val="00627DC9"/>
    <w:rsid w:val="00630893"/>
    <w:rsid w:val="00630F4D"/>
    <w:rsid w:val="006322BE"/>
    <w:rsid w:val="00634358"/>
    <w:rsid w:val="00634A23"/>
    <w:rsid w:val="00635868"/>
    <w:rsid w:val="00635C8B"/>
    <w:rsid w:val="006373F2"/>
    <w:rsid w:val="00640B5C"/>
    <w:rsid w:val="0064392D"/>
    <w:rsid w:val="006476BE"/>
    <w:rsid w:val="00647994"/>
    <w:rsid w:val="00650242"/>
    <w:rsid w:val="00651976"/>
    <w:rsid w:val="00652A64"/>
    <w:rsid w:val="00653257"/>
    <w:rsid w:val="00653F63"/>
    <w:rsid w:val="00654C08"/>
    <w:rsid w:val="00663759"/>
    <w:rsid w:val="006658ED"/>
    <w:rsid w:val="00667E9E"/>
    <w:rsid w:val="00670694"/>
    <w:rsid w:val="006710BD"/>
    <w:rsid w:val="00680190"/>
    <w:rsid w:val="00685CD8"/>
    <w:rsid w:val="006863D3"/>
    <w:rsid w:val="006865A5"/>
    <w:rsid w:val="00686FC9"/>
    <w:rsid w:val="0069007C"/>
    <w:rsid w:val="0069264D"/>
    <w:rsid w:val="00692B70"/>
    <w:rsid w:val="00694E11"/>
    <w:rsid w:val="006950FF"/>
    <w:rsid w:val="00696BFC"/>
    <w:rsid w:val="006A2A73"/>
    <w:rsid w:val="006A2EE8"/>
    <w:rsid w:val="006A43F4"/>
    <w:rsid w:val="006A66D3"/>
    <w:rsid w:val="006A76C8"/>
    <w:rsid w:val="006B1576"/>
    <w:rsid w:val="006B30D3"/>
    <w:rsid w:val="006B3399"/>
    <w:rsid w:val="006B7187"/>
    <w:rsid w:val="006C0FFA"/>
    <w:rsid w:val="006C1268"/>
    <w:rsid w:val="006C1FB9"/>
    <w:rsid w:val="006C28A0"/>
    <w:rsid w:val="006C74CB"/>
    <w:rsid w:val="006D1CF3"/>
    <w:rsid w:val="006D21FD"/>
    <w:rsid w:val="006D25F2"/>
    <w:rsid w:val="006D2AF4"/>
    <w:rsid w:val="006D47CD"/>
    <w:rsid w:val="006D484B"/>
    <w:rsid w:val="006D527F"/>
    <w:rsid w:val="006D73CF"/>
    <w:rsid w:val="006D75D9"/>
    <w:rsid w:val="006E04C2"/>
    <w:rsid w:val="006E1BB5"/>
    <w:rsid w:val="006E280E"/>
    <w:rsid w:val="006E2D68"/>
    <w:rsid w:val="006E5BF7"/>
    <w:rsid w:val="006E739D"/>
    <w:rsid w:val="006F2649"/>
    <w:rsid w:val="006F2966"/>
    <w:rsid w:val="006F2A49"/>
    <w:rsid w:val="006F34B8"/>
    <w:rsid w:val="006F5070"/>
    <w:rsid w:val="006F59E8"/>
    <w:rsid w:val="0070193C"/>
    <w:rsid w:val="00701ED3"/>
    <w:rsid w:val="00702836"/>
    <w:rsid w:val="007028A8"/>
    <w:rsid w:val="00703EB7"/>
    <w:rsid w:val="00712C07"/>
    <w:rsid w:val="00712CA5"/>
    <w:rsid w:val="007134B7"/>
    <w:rsid w:val="00714DD9"/>
    <w:rsid w:val="007158C1"/>
    <w:rsid w:val="00716660"/>
    <w:rsid w:val="00716D11"/>
    <w:rsid w:val="0072060E"/>
    <w:rsid w:val="00721246"/>
    <w:rsid w:val="007222B1"/>
    <w:rsid w:val="00726C8D"/>
    <w:rsid w:val="00726CB0"/>
    <w:rsid w:val="0073134A"/>
    <w:rsid w:val="00733C6F"/>
    <w:rsid w:val="00735662"/>
    <w:rsid w:val="00735895"/>
    <w:rsid w:val="0073611A"/>
    <w:rsid w:val="00736A1E"/>
    <w:rsid w:val="00737261"/>
    <w:rsid w:val="0073778E"/>
    <w:rsid w:val="007417A5"/>
    <w:rsid w:val="00742916"/>
    <w:rsid w:val="00743222"/>
    <w:rsid w:val="0074416C"/>
    <w:rsid w:val="00744AE4"/>
    <w:rsid w:val="00744B7D"/>
    <w:rsid w:val="0074649A"/>
    <w:rsid w:val="007475C6"/>
    <w:rsid w:val="00750B38"/>
    <w:rsid w:val="00751B81"/>
    <w:rsid w:val="00751C73"/>
    <w:rsid w:val="007522A7"/>
    <w:rsid w:val="00755966"/>
    <w:rsid w:val="00756224"/>
    <w:rsid w:val="007566C6"/>
    <w:rsid w:val="00757305"/>
    <w:rsid w:val="00760C96"/>
    <w:rsid w:val="00761F28"/>
    <w:rsid w:val="0076482E"/>
    <w:rsid w:val="00765589"/>
    <w:rsid w:val="00766395"/>
    <w:rsid w:val="007672D2"/>
    <w:rsid w:val="00767BCA"/>
    <w:rsid w:val="0077347F"/>
    <w:rsid w:val="0077399C"/>
    <w:rsid w:val="00774408"/>
    <w:rsid w:val="00774927"/>
    <w:rsid w:val="00774D6F"/>
    <w:rsid w:val="007758D9"/>
    <w:rsid w:val="00775D05"/>
    <w:rsid w:val="0077657F"/>
    <w:rsid w:val="007767EF"/>
    <w:rsid w:val="00776B98"/>
    <w:rsid w:val="00780FA7"/>
    <w:rsid w:val="00782B09"/>
    <w:rsid w:val="0078370F"/>
    <w:rsid w:val="007855A3"/>
    <w:rsid w:val="0078569C"/>
    <w:rsid w:val="0078767A"/>
    <w:rsid w:val="00790D3F"/>
    <w:rsid w:val="007921EA"/>
    <w:rsid w:val="0079360B"/>
    <w:rsid w:val="00793FD4"/>
    <w:rsid w:val="0079432F"/>
    <w:rsid w:val="00794BF8"/>
    <w:rsid w:val="00795A2E"/>
    <w:rsid w:val="00796DC4"/>
    <w:rsid w:val="0079798B"/>
    <w:rsid w:val="00797FD3"/>
    <w:rsid w:val="007A1CFC"/>
    <w:rsid w:val="007A2EDA"/>
    <w:rsid w:val="007A30CE"/>
    <w:rsid w:val="007A398B"/>
    <w:rsid w:val="007A3F78"/>
    <w:rsid w:val="007A56BA"/>
    <w:rsid w:val="007A598F"/>
    <w:rsid w:val="007A6A29"/>
    <w:rsid w:val="007A7B28"/>
    <w:rsid w:val="007A7BF6"/>
    <w:rsid w:val="007A7F44"/>
    <w:rsid w:val="007B3504"/>
    <w:rsid w:val="007B4D3C"/>
    <w:rsid w:val="007B50E3"/>
    <w:rsid w:val="007B5AA3"/>
    <w:rsid w:val="007B5D3B"/>
    <w:rsid w:val="007B7822"/>
    <w:rsid w:val="007B7EEB"/>
    <w:rsid w:val="007C0E34"/>
    <w:rsid w:val="007C18B3"/>
    <w:rsid w:val="007C1FF6"/>
    <w:rsid w:val="007C3A9D"/>
    <w:rsid w:val="007C3B0C"/>
    <w:rsid w:val="007C45D1"/>
    <w:rsid w:val="007C4985"/>
    <w:rsid w:val="007C51B7"/>
    <w:rsid w:val="007C5B38"/>
    <w:rsid w:val="007C5E69"/>
    <w:rsid w:val="007C602F"/>
    <w:rsid w:val="007D0D90"/>
    <w:rsid w:val="007D1B96"/>
    <w:rsid w:val="007D57F9"/>
    <w:rsid w:val="007D723A"/>
    <w:rsid w:val="007E1318"/>
    <w:rsid w:val="007E5E9B"/>
    <w:rsid w:val="007F1915"/>
    <w:rsid w:val="007F2B79"/>
    <w:rsid w:val="007F3107"/>
    <w:rsid w:val="007F4645"/>
    <w:rsid w:val="007F5823"/>
    <w:rsid w:val="007F6BE0"/>
    <w:rsid w:val="007F799C"/>
    <w:rsid w:val="00802B88"/>
    <w:rsid w:val="008047B5"/>
    <w:rsid w:val="0080519B"/>
    <w:rsid w:val="0080614D"/>
    <w:rsid w:val="008064F6"/>
    <w:rsid w:val="008066CC"/>
    <w:rsid w:val="00807B7E"/>
    <w:rsid w:val="00810173"/>
    <w:rsid w:val="00813574"/>
    <w:rsid w:val="00813670"/>
    <w:rsid w:val="00814468"/>
    <w:rsid w:val="008155DB"/>
    <w:rsid w:val="0081563A"/>
    <w:rsid w:val="00815911"/>
    <w:rsid w:val="00815BFD"/>
    <w:rsid w:val="0081754F"/>
    <w:rsid w:val="0082182F"/>
    <w:rsid w:val="00824207"/>
    <w:rsid w:val="00824C7C"/>
    <w:rsid w:val="00825FC6"/>
    <w:rsid w:val="00826803"/>
    <w:rsid w:val="00827B20"/>
    <w:rsid w:val="008322B8"/>
    <w:rsid w:val="008325D0"/>
    <w:rsid w:val="00832972"/>
    <w:rsid w:val="008334A5"/>
    <w:rsid w:val="0083540A"/>
    <w:rsid w:val="00836E28"/>
    <w:rsid w:val="00836E6B"/>
    <w:rsid w:val="00837614"/>
    <w:rsid w:val="0084156F"/>
    <w:rsid w:val="00841DF0"/>
    <w:rsid w:val="00842105"/>
    <w:rsid w:val="00842194"/>
    <w:rsid w:val="00842F94"/>
    <w:rsid w:val="0084379F"/>
    <w:rsid w:val="00844135"/>
    <w:rsid w:val="008443CF"/>
    <w:rsid w:val="008450D4"/>
    <w:rsid w:val="0084578B"/>
    <w:rsid w:val="0084727E"/>
    <w:rsid w:val="0084787E"/>
    <w:rsid w:val="00847E4E"/>
    <w:rsid w:val="00850550"/>
    <w:rsid w:val="00850F29"/>
    <w:rsid w:val="00851985"/>
    <w:rsid w:val="00853B3E"/>
    <w:rsid w:val="0085557A"/>
    <w:rsid w:val="008562BC"/>
    <w:rsid w:val="0086018B"/>
    <w:rsid w:val="008610EE"/>
    <w:rsid w:val="008636CE"/>
    <w:rsid w:val="00864BC7"/>
    <w:rsid w:val="00865B09"/>
    <w:rsid w:val="00865F81"/>
    <w:rsid w:val="008707A6"/>
    <w:rsid w:val="00870FC0"/>
    <w:rsid w:val="00874FA8"/>
    <w:rsid w:val="0087581B"/>
    <w:rsid w:val="00875CCC"/>
    <w:rsid w:val="00876215"/>
    <w:rsid w:val="00876ABA"/>
    <w:rsid w:val="00880060"/>
    <w:rsid w:val="008805C3"/>
    <w:rsid w:val="00880F14"/>
    <w:rsid w:val="00881451"/>
    <w:rsid w:val="008815AD"/>
    <w:rsid w:val="0088161C"/>
    <w:rsid w:val="00882F2A"/>
    <w:rsid w:val="0088552F"/>
    <w:rsid w:val="008858B0"/>
    <w:rsid w:val="00885FA9"/>
    <w:rsid w:val="00886463"/>
    <w:rsid w:val="008878B7"/>
    <w:rsid w:val="00891769"/>
    <w:rsid w:val="00894812"/>
    <w:rsid w:val="0089614B"/>
    <w:rsid w:val="008A0D09"/>
    <w:rsid w:val="008A21EE"/>
    <w:rsid w:val="008A3DA8"/>
    <w:rsid w:val="008A5F38"/>
    <w:rsid w:val="008A6FF5"/>
    <w:rsid w:val="008A7153"/>
    <w:rsid w:val="008A7AB2"/>
    <w:rsid w:val="008A7C1C"/>
    <w:rsid w:val="008A7D0E"/>
    <w:rsid w:val="008B1F17"/>
    <w:rsid w:val="008B37A2"/>
    <w:rsid w:val="008B3EB0"/>
    <w:rsid w:val="008B418F"/>
    <w:rsid w:val="008B4FB6"/>
    <w:rsid w:val="008B5BD0"/>
    <w:rsid w:val="008B5E0B"/>
    <w:rsid w:val="008C5735"/>
    <w:rsid w:val="008C615A"/>
    <w:rsid w:val="008C6ECD"/>
    <w:rsid w:val="008D17AE"/>
    <w:rsid w:val="008D1DFF"/>
    <w:rsid w:val="008D218F"/>
    <w:rsid w:val="008D3D59"/>
    <w:rsid w:val="008D424F"/>
    <w:rsid w:val="008D45AD"/>
    <w:rsid w:val="008D4A9F"/>
    <w:rsid w:val="008D59AE"/>
    <w:rsid w:val="008D5DA2"/>
    <w:rsid w:val="008D5F8B"/>
    <w:rsid w:val="008D6145"/>
    <w:rsid w:val="008D7039"/>
    <w:rsid w:val="008D7B63"/>
    <w:rsid w:val="008E0DA1"/>
    <w:rsid w:val="008E1257"/>
    <w:rsid w:val="008E20C0"/>
    <w:rsid w:val="008E2E6B"/>
    <w:rsid w:val="008E7B3F"/>
    <w:rsid w:val="008F3F48"/>
    <w:rsid w:val="008F41DC"/>
    <w:rsid w:val="008F4BCE"/>
    <w:rsid w:val="008F6F7C"/>
    <w:rsid w:val="008F7A0C"/>
    <w:rsid w:val="00901BB8"/>
    <w:rsid w:val="00902746"/>
    <w:rsid w:val="00902964"/>
    <w:rsid w:val="009030D0"/>
    <w:rsid w:val="00910E25"/>
    <w:rsid w:val="009110F0"/>
    <w:rsid w:val="00911DEF"/>
    <w:rsid w:val="0091323A"/>
    <w:rsid w:val="00920B37"/>
    <w:rsid w:val="00922D81"/>
    <w:rsid w:val="009232A9"/>
    <w:rsid w:val="00924AAD"/>
    <w:rsid w:val="009275CB"/>
    <w:rsid w:val="009275DB"/>
    <w:rsid w:val="00930654"/>
    <w:rsid w:val="00930680"/>
    <w:rsid w:val="00930F17"/>
    <w:rsid w:val="00936167"/>
    <w:rsid w:val="00936915"/>
    <w:rsid w:val="00936FD3"/>
    <w:rsid w:val="00940746"/>
    <w:rsid w:val="00942FFF"/>
    <w:rsid w:val="0094334F"/>
    <w:rsid w:val="00945217"/>
    <w:rsid w:val="0094541A"/>
    <w:rsid w:val="00945995"/>
    <w:rsid w:val="00946509"/>
    <w:rsid w:val="00951F83"/>
    <w:rsid w:val="00952921"/>
    <w:rsid w:val="00952EE9"/>
    <w:rsid w:val="00953F8E"/>
    <w:rsid w:val="00954C54"/>
    <w:rsid w:val="00960B07"/>
    <w:rsid w:val="00960F87"/>
    <w:rsid w:val="0096356C"/>
    <w:rsid w:val="00963C08"/>
    <w:rsid w:val="0096472C"/>
    <w:rsid w:val="0096788D"/>
    <w:rsid w:val="00972C04"/>
    <w:rsid w:val="00972DDC"/>
    <w:rsid w:val="009743E6"/>
    <w:rsid w:val="00981AEF"/>
    <w:rsid w:val="0098327F"/>
    <w:rsid w:val="0098437E"/>
    <w:rsid w:val="00986B9C"/>
    <w:rsid w:val="00986F1E"/>
    <w:rsid w:val="00987DBB"/>
    <w:rsid w:val="00987DF0"/>
    <w:rsid w:val="0099004C"/>
    <w:rsid w:val="009909EA"/>
    <w:rsid w:val="00991001"/>
    <w:rsid w:val="0099505D"/>
    <w:rsid w:val="009A0F0E"/>
    <w:rsid w:val="009A17DD"/>
    <w:rsid w:val="009A298B"/>
    <w:rsid w:val="009A2DAF"/>
    <w:rsid w:val="009A7C5F"/>
    <w:rsid w:val="009B2B96"/>
    <w:rsid w:val="009B3821"/>
    <w:rsid w:val="009B3CD4"/>
    <w:rsid w:val="009B4029"/>
    <w:rsid w:val="009B4BC5"/>
    <w:rsid w:val="009B6E6B"/>
    <w:rsid w:val="009B74EB"/>
    <w:rsid w:val="009C0905"/>
    <w:rsid w:val="009C23CD"/>
    <w:rsid w:val="009C27A5"/>
    <w:rsid w:val="009C39EC"/>
    <w:rsid w:val="009C4A4E"/>
    <w:rsid w:val="009C5DF8"/>
    <w:rsid w:val="009C627A"/>
    <w:rsid w:val="009C67E9"/>
    <w:rsid w:val="009C6EE5"/>
    <w:rsid w:val="009C7790"/>
    <w:rsid w:val="009C7EC5"/>
    <w:rsid w:val="009D4183"/>
    <w:rsid w:val="009D500B"/>
    <w:rsid w:val="009D555C"/>
    <w:rsid w:val="009D7AD8"/>
    <w:rsid w:val="009E2D95"/>
    <w:rsid w:val="009E42DC"/>
    <w:rsid w:val="009E598D"/>
    <w:rsid w:val="009E5A45"/>
    <w:rsid w:val="009E6006"/>
    <w:rsid w:val="009E7DA6"/>
    <w:rsid w:val="009F1003"/>
    <w:rsid w:val="009F10AA"/>
    <w:rsid w:val="009F178E"/>
    <w:rsid w:val="009F3A7A"/>
    <w:rsid w:val="009F412A"/>
    <w:rsid w:val="009F4554"/>
    <w:rsid w:val="009F56F9"/>
    <w:rsid w:val="009F71CD"/>
    <w:rsid w:val="009F77A3"/>
    <w:rsid w:val="009F7EF9"/>
    <w:rsid w:val="00A011C2"/>
    <w:rsid w:val="00A048C3"/>
    <w:rsid w:val="00A04BBF"/>
    <w:rsid w:val="00A04F3C"/>
    <w:rsid w:val="00A106CA"/>
    <w:rsid w:val="00A113C1"/>
    <w:rsid w:val="00A12ECA"/>
    <w:rsid w:val="00A13149"/>
    <w:rsid w:val="00A14735"/>
    <w:rsid w:val="00A170E9"/>
    <w:rsid w:val="00A21881"/>
    <w:rsid w:val="00A222EF"/>
    <w:rsid w:val="00A22565"/>
    <w:rsid w:val="00A2348A"/>
    <w:rsid w:val="00A25418"/>
    <w:rsid w:val="00A26354"/>
    <w:rsid w:val="00A302CD"/>
    <w:rsid w:val="00A309A3"/>
    <w:rsid w:val="00A30BE6"/>
    <w:rsid w:val="00A3212B"/>
    <w:rsid w:val="00A355E5"/>
    <w:rsid w:val="00A35D98"/>
    <w:rsid w:val="00A35E53"/>
    <w:rsid w:val="00A36529"/>
    <w:rsid w:val="00A3782E"/>
    <w:rsid w:val="00A41DAB"/>
    <w:rsid w:val="00A4233F"/>
    <w:rsid w:val="00A466C2"/>
    <w:rsid w:val="00A466E2"/>
    <w:rsid w:val="00A4697D"/>
    <w:rsid w:val="00A532A7"/>
    <w:rsid w:val="00A5636A"/>
    <w:rsid w:val="00A56A68"/>
    <w:rsid w:val="00A56CD4"/>
    <w:rsid w:val="00A56DF8"/>
    <w:rsid w:val="00A572AD"/>
    <w:rsid w:val="00A60E59"/>
    <w:rsid w:val="00A61109"/>
    <w:rsid w:val="00A64B11"/>
    <w:rsid w:val="00A650A2"/>
    <w:rsid w:val="00A6528E"/>
    <w:rsid w:val="00A652DB"/>
    <w:rsid w:val="00A715E9"/>
    <w:rsid w:val="00A725C2"/>
    <w:rsid w:val="00A729F4"/>
    <w:rsid w:val="00A769C5"/>
    <w:rsid w:val="00A804D0"/>
    <w:rsid w:val="00A81C67"/>
    <w:rsid w:val="00A82E64"/>
    <w:rsid w:val="00A8403A"/>
    <w:rsid w:val="00A85F84"/>
    <w:rsid w:val="00A86632"/>
    <w:rsid w:val="00A86D55"/>
    <w:rsid w:val="00A87C85"/>
    <w:rsid w:val="00A87D90"/>
    <w:rsid w:val="00A9319D"/>
    <w:rsid w:val="00A934A3"/>
    <w:rsid w:val="00A935D4"/>
    <w:rsid w:val="00AA0B5D"/>
    <w:rsid w:val="00AA182D"/>
    <w:rsid w:val="00AA46EF"/>
    <w:rsid w:val="00AA4CAE"/>
    <w:rsid w:val="00AA503E"/>
    <w:rsid w:val="00AA60B6"/>
    <w:rsid w:val="00AA6EDA"/>
    <w:rsid w:val="00AB076B"/>
    <w:rsid w:val="00AB1B56"/>
    <w:rsid w:val="00AB4570"/>
    <w:rsid w:val="00AC0DE9"/>
    <w:rsid w:val="00AC1947"/>
    <w:rsid w:val="00AC1A23"/>
    <w:rsid w:val="00AC1B28"/>
    <w:rsid w:val="00AC2958"/>
    <w:rsid w:val="00AC2F8D"/>
    <w:rsid w:val="00AC34C9"/>
    <w:rsid w:val="00AC3E7A"/>
    <w:rsid w:val="00AC4CA2"/>
    <w:rsid w:val="00AC6BFB"/>
    <w:rsid w:val="00AC6EBA"/>
    <w:rsid w:val="00AC7953"/>
    <w:rsid w:val="00AD0AA4"/>
    <w:rsid w:val="00AD0BEF"/>
    <w:rsid w:val="00AD140B"/>
    <w:rsid w:val="00AD2054"/>
    <w:rsid w:val="00AD4339"/>
    <w:rsid w:val="00AD67DD"/>
    <w:rsid w:val="00AD797E"/>
    <w:rsid w:val="00AD7C44"/>
    <w:rsid w:val="00AD7CF5"/>
    <w:rsid w:val="00AE1B46"/>
    <w:rsid w:val="00AE4367"/>
    <w:rsid w:val="00AE493B"/>
    <w:rsid w:val="00AE6E75"/>
    <w:rsid w:val="00AE7283"/>
    <w:rsid w:val="00AF5325"/>
    <w:rsid w:val="00AF549E"/>
    <w:rsid w:val="00AF62D1"/>
    <w:rsid w:val="00B02028"/>
    <w:rsid w:val="00B0288A"/>
    <w:rsid w:val="00B0490F"/>
    <w:rsid w:val="00B11105"/>
    <w:rsid w:val="00B13C36"/>
    <w:rsid w:val="00B15183"/>
    <w:rsid w:val="00B15ECD"/>
    <w:rsid w:val="00B17819"/>
    <w:rsid w:val="00B17A1F"/>
    <w:rsid w:val="00B21ECE"/>
    <w:rsid w:val="00B2244D"/>
    <w:rsid w:val="00B2343B"/>
    <w:rsid w:val="00B23811"/>
    <w:rsid w:val="00B23AD7"/>
    <w:rsid w:val="00B2474F"/>
    <w:rsid w:val="00B2659D"/>
    <w:rsid w:val="00B26AAA"/>
    <w:rsid w:val="00B30995"/>
    <w:rsid w:val="00B30DF0"/>
    <w:rsid w:val="00B30E4D"/>
    <w:rsid w:val="00B319CC"/>
    <w:rsid w:val="00B31B4B"/>
    <w:rsid w:val="00B31D8B"/>
    <w:rsid w:val="00B33AF5"/>
    <w:rsid w:val="00B34762"/>
    <w:rsid w:val="00B350A4"/>
    <w:rsid w:val="00B35AF5"/>
    <w:rsid w:val="00B40807"/>
    <w:rsid w:val="00B42B82"/>
    <w:rsid w:val="00B43261"/>
    <w:rsid w:val="00B436B8"/>
    <w:rsid w:val="00B43C08"/>
    <w:rsid w:val="00B44311"/>
    <w:rsid w:val="00B446C7"/>
    <w:rsid w:val="00B453AF"/>
    <w:rsid w:val="00B45920"/>
    <w:rsid w:val="00B468D2"/>
    <w:rsid w:val="00B4773F"/>
    <w:rsid w:val="00B47774"/>
    <w:rsid w:val="00B50132"/>
    <w:rsid w:val="00B50890"/>
    <w:rsid w:val="00B5252F"/>
    <w:rsid w:val="00B536DF"/>
    <w:rsid w:val="00B64804"/>
    <w:rsid w:val="00B65AEC"/>
    <w:rsid w:val="00B6687E"/>
    <w:rsid w:val="00B66A6B"/>
    <w:rsid w:val="00B67BDD"/>
    <w:rsid w:val="00B67E44"/>
    <w:rsid w:val="00B701D4"/>
    <w:rsid w:val="00B70C81"/>
    <w:rsid w:val="00B739F3"/>
    <w:rsid w:val="00B7460D"/>
    <w:rsid w:val="00B764E5"/>
    <w:rsid w:val="00B77F49"/>
    <w:rsid w:val="00B77F4D"/>
    <w:rsid w:val="00B804A1"/>
    <w:rsid w:val="00B80801"/>
    <w:rsid w:val="00B83A21"/>
    <w:rsid w:val="00B85900"/>
    <w:rsid w:val="00B90E5E"/>
    <w:rsid w:val="00B912A7"/>
    <w:rsid w:val="00B912F7"/>
    <w:rsid w:val="00B9233F"/>
    <w:rsid w:val="00B9509B"/>
    <w:rsid w:val="00B95B8D"/>
    <w:rsid w:val="00B95BB1"/>
    <w:rsid w:val="00B96861"/>
    <w:rsid w:val="00B96D02"/>
    <w:rsid w:val="00B97900"/>
    <w:rsid w:val="00BA05F7"/>
    <w:rsid w:val="00BA0824"/>
    <w:rsid w:val="00BA0FFF"/>
    <w:rsid w:val="00BA2759"/>
    <w:rsid w:val="00BA57F3"/>
    <w:rsid w:val="00BA6EA1"/>
    <w:rsid w:val="00BA7101"/>
    <w:rsid w:val="00BA7C71"/>
    <w:rsid w:val="00BB1D9B"/>
    <w:rsid w:val="00BB2C2D"/>
    <w:rsid w:val="00BB3537"/>
    <w:rsid w:val="00BB373B"/>
    <w:rsid w:val="00BB4190"/>
    <w:rsid w:val="00BB4BC4"/>
    <w:rsid w:val="00BB619F"/>
    <w:rsid w:val="00BB737F"/>
    <w:rsid w:val="00BB7E14"/>
    <w:rsid w:val="00BC1BE4"/>
    <w:rsid w:val="00BC1F23"/>
    <w:rsid w:val="00BC287D"/>
    <w:rsid w:val="00BC31BF"/>
    <w:rsid w:val="00BC49D6"/>
    <w:rsid w:val="00BC5BB0"/>
    <w:rsid w:val="00BC6325"/>
    <w:rsid w:val="00BC76FA"/>
    <w:rsid w:val="00BD4652"/>
    <w:rsid w:val="00BD5C38"/>
    <w:rsid w:val="00BE16E0"/>
    <w:rsid w:val="00BE354E"/>
    <w:rsid w:val="00BE5027"/>
    <w:rsid w:val="00BE67B2"/>
    <w:rsid w:val="00BF109C"/>
    <w:rsid w:val="00BF1908"/>
    <w:rsid w:val="00BF270A"/>
    <w:rsid w:val="00BF275A"/>
    <w:rsid w:val="00BF4128"/>
    <w:rsid w:val="00BF47E6"/>
    <w:rsid w:val="00BF4826"/>
    <w:rsid w:val="00BF4E13"/>
    <w:rsid w:val="00BF59AF"/>
    <w:rsid w:val="00BF5FD4"/>
    <w:rsid w:val="00BF6D89"/>
    <w:rsid w:val="00C01C6B"/>
    <w:rsid w:val="00C0366F"/>
    <w:rsid w:val="00C04476"/>
    <w:rsid w:val="00C072E9"/>
    <w:rsid w:val="00C10172"/>
    <w:rsid w:val="00C105C7"/>
    <w:rsid w:val="00C1310D"/>
    <w:rsid w:val="00C13A2B"/>
    <w:rsid w:val="00C14621"/>
    <w:rsid w:val="00C146D0"/>
    <w:rsid w:val="00C14C65"/>
    <w:rsid w:val="00C153D0"/>
    <w:rsid w:val="00C159F6"/>
    <w:rsid w:val="00C1683F"/>
    <w:rsid w:val="00C16D35"/>
    <w:rsid w:val="00C17239"/>
    <w:rsid w:val="00C209BF"/>
    <w:rsid w:val="00C21BB1"/>
    <w:rsid w:val="00C225A7"/>
    <w:rsid w:val="00C24501"/>
    <w:rsid w:val="00C3119C"/>
    <w:rsid w:val="00C32961"/>
    <w:rsid w:val="00C336E8"/>
    <w:rsid w:val="00C34094"/>
    <w:rsid w:val="00C34971"/>
    <w:rsid w:val="00C41D47"/>
    <w:rsid w:val="00C43F45"/>
    <w:rsid w:val="00C44732"/>
    <w:rsid w:val="00C44CC2"/>
    <w:rsid w:val="00C47ACF"/>
    <w:rsid w:val="00C47D4A"/>
    <w:rsid w:val="00C50EE5"/>
    <w:rsid w:val="00C54977"/>
    <w:rsid w:val="00C57DDD"/>
    <w:rsid w:val="00C57DFB"/>
    <w:rsid w:val="00C600D3"/>
    <w:rsid w:val="00C62BD1"/>
    <w:rsid w:val="00C634A7"/>
    <w:rsid w:val="00C63E56"/>
    <w:rsid w:val="00C657C5"/>
    <w:rsid w:val="00C66DB1"/>
    <w:rsid w:val="00C7055B"/>
    <w:rsid w:val="00C70703"/>
    <w:rsid w:val="00C70913"/>
    <w:rsid w:val="00C7294A"/>
    <w:rsid w:val="00C740F0"/>
    <w:rsid w:val="00C74579"/>
    <w:rsid w:val="00C7487D"/>
    <w:rsid w:val="00C74E87"/>
    <w:rsid w:val="00C74FEE"/>
    <w:rsid w:val="00C763FF"/>
    <w:rsid w:val="00C76ACD"/>
    <w:rsid w:val="00C77BBF"/>
    <w:rsid w:val="00C809C4"/>
    <w:rsid w:val="00C81282"/>
    <w:rsid w:val="00C81E0D"/>
    <w:rsid w:val="00C82FA8"/>
    <w:rsid w:val="00C8473A"/>
    <w:rsid w:val="00C84CAC"/>
    <w:rsid w:val="00C8520B"/>
    <w:rsid w:val="00C864B2"/>
    <w:rsid w:val="00C86635"/>
    <w:rsid w:val="00C876D8"/>
    <w:rsid w:val="00C918C0"/>
    <w:rsid w:val="00C92079"/>
    <w:rsid w:val="00C92C5A"/>
    <w:rsid w:val="00C9300F"/>
    <w:rsid w:val="00C935AF"/>
    <w:rsid w:val="00C9579C"/>
    <w:rsid w:val="00C960D2"/>
    <w:rsid w:val="00CA3085"/>
    <w:rsid w:val="00CA3933"/>
    <w:rsid w:val="00CA3ED9"/>
    <w:rsid w:val="00CA7EBE"/>
    <w:rsid w:val="00CB025B"/>
    <w:rsid w:val="00CB0CB0"/>
    <w:rsid w:val="00CB1F23"/>
    <w:rsid w:val="00CB38D6"/>
    <w:rsid w:val="00CB47B8"/>
    <w:rsid w:val="00CB7643"/>
    <w:rsid w:val="00CC0BC3"/>
    <w:rsid w:val="00CC16D6"/>
    <w:rsid w:val="00CC3381"/>
    <w:rsid w:val="00CC4017"/>
    <w:rsid w:val="00CC4756"/>
    <w:rsid w:val="00CC484D"/>
    <w:rsid w:val="00CC5EF4"/>
    <w:rsid w:val="00CC6152"/>
    <w:rsid w:val="00CC639E"/>
    <w:rsid w:val="00CC65ED"/>
    <w:rsid w:val="00CC6686"/>
    <w:rsid w:val="00CC7612"/>
    <w:rsid w:val="00CD38DE"/>
    <w:rsid w:val="00CD716A"/>
    <w:rsid w:val="00CD71B8"/>
    <w:rsid w:val="00CD742A"/>
    <w:rsid w:val="00CE2D63"/>
    <w:rsid w:val="00CE3614"/>
    <w:rsid w:val="00CE4455"/>
    <w:rsid w:val="00CE78B6"/>
    <w:rsid w:val="00CF36C8"/>
    <w:rsid w:val="00CF60CD"/>
    <w:rsid w:val="00CF6734"/>
    <w:rsid w:val="00D0134D"/>
    <w:rsid w:val="00D017AD"/>
    <w:rsid w:val="00D058D3"/>
    <w:rsid w:val="00D060B2"/>
    <w:rsid w:val="00D10E59"/>
    <w:rsid w:val="00D134F5"/>
    <w:rsid w:val="00D16403"/>
    <w:rsid w:val="00D2116A"/>
    <w:rsid w:val="00D21412"/>
    <w:rsid w:val="00D21BE2"/>
    <w:rsid w:val="00D22A44"/>
    <w:rsid w:val="00D24111"/>
    <w:rsid w:val="00D32BE7"/>
    <w:rsid w:val="00D343D1"/>
    <w:rsid w:val="00D3448F"/>
    <w:rsid w:val="00D35E20"/>
    <w:rsid w:val="00D36B56"/>
    <w:rsid w:val="00D36E62"/>
    <w:rsid w:val="00D37435"/>
    <w:rsid w:val="00D37836"/>
    <w:rsid w:val="00D4060F"/>
    <w:rsid w:val="00D41203"/>
    <w:rsid w:val="00D449E8"/>
    <w:rsid w:val="00D5089A"/>
    <w:rsid w:val="00D52179"/>
    <w:rsid w:val="00D53A8D"/>
    <w:rsid w:val="00D53F43"/>
    <w:rsid w:val="00D550F4"/>
    <w:rsid w:val="00D55300"/>
    <w:rsid w:val="00D55768"/>
    <w:rsid w:val="00D55F3E"/>
    <w:rsid w:val="00D5612A"/>
    <w:rsid w:val="00D6061F"/>
    <w:rsid w:val="00D60C67"/>
    <w:rsid w:val="00D61574"/>
    <w:rsid w:val="00D62459"/>
    <w:rsid w:val="00D6376A"/>
    <w:rsid w:val="00D637A8"/>
    <w:rsid w:val="00D63D99"/>
    <w:rsid w:val="00D6533B"/>
    <w:rsid w:val="00D714FE"/>
    <w:rsid w:val="00D7383C"/>
    <w:rsid w:val="00D751A3"/>
    <w:rsid w:val="00D759E1"/>
    <w:rsid w:val="00D75F11"/>
    <w:rsid w:val="00D765C6"/>
    <w:rsid w:val="00D77E80"/>
    <w:rsid w:val="00D80161"/>
    <w:rsid w:val="00D8167B"/>
    <w:rsid w:val="00D82259"/>
    <w:rsid w:val="00D83618"/>
    <w:rsid w:val="00D8612E"/>
    <w:rsid w:val="00D868EF"/>
    <w:rsid w:val="00D8777F"/>
    <w:rsid w:val="00D87873"/>
    <w:rsid w:val="00D87C1F"/>
    <w:rsid w:val="00D92B15"/>
    <w:rsid w:val="00D9331F"/>
    <w:rsid w:val="00D933E0"/>
    <w:rsid w:val="00D9356D"/>
    <w:rsid w:val="00D95474"/>
    <w:rsid w:val="00DA2FDA"/>
    <w:rsid w:val="00DA619C"/>
    <w:rsid w:val="00DA6664"/>
    <w:rsid w:val="00DB1BA2"/>
    <w:rsid w:val="00DB39DA"/>
    <w:rsid w:val="00DB52FB"/>
    <w:rsid w:val="00DB5B77"/>
    <w:rsid w:val="00DB6972"/>
    <w:rsid w:val="00DB6CBE"/>
    <w:rsid w:val="00DB7180"/>
    <w:rsid w:val="00DC0E82"/>
    <w:rsid w:val="00DC2A91"/>
    <w:rsid w:val="00DC2B20"/>
    <w:rsid w:val="00DC2C5D"/>
    <w:rsid w:val="00DC3EEF"/>
    <w:rsid w:val="00DC456F"/>
    <w:rsid w:val="00DC4D31"/>
    <w:rsid w:val="00DC60D0"/>
    <w:rsid w:val="00DC6FAF"/>
    <w:rsid w:val="00DC781F"/>
    <w:rsid w:val="00DC7BB1"/>
    <w:rsid w:val="00DD0C37"/>
    <w:rsid w:val="00DD68D6"/>
    <w:rsid w:val="00DE1E94"/>
    <w:rsid w:val="00DE4B52"/>
    <w:rsid w:val="00DF1E33"/>
    <w:rsid w:val="00DF2AD4"/>
    <w:rsid w:val="00DF3495"/>
    <w:rsid w:val="00DF4CF6"/>
    <w:rsid w:val="00DF59B3"/>
    <w:rsid w:val="00DF5C3B"/>
    <w:rsid w:val="00DF7CDF"/>
    <w:rsid w:val="00E01783"/>
    <w:rsid w:val="00E03093"/>
    <w:rsid w:val="00E031AE"/>
    <w:rsid w:val="00E038B0"/>
    <w:rsid w:val="00E03987"/>
    <w:rsid w:val="00E04F59"/>
    <w:rsid w:val="00E05094"/>
    <w:rsid w:val="00E05847"/>
    <w:rsid w:val="00E07EBC"/>
    <w:rsid w:val="00E10C20"/>
    <w:rsid w:val="00E11A33"/>
    <w:rsid w:val="00E14C3F"/>
    <w:rsid w:val="00E15217"/>
    <w:rsid w:val="00E15945"/>
    <w:rsid w:val="00E16CB3"/>
    <w:rsid w:val="00E16E67"/>
    <w:rsid w:val="00E17759"/>
    <w:rsid w:val="00E1780C"/>
    <w:rsid w:val="00E202B0"/>
    <w:rsid w:val="00E20BB0"/>
    <w:rsid w:val="00E21B4D"/>
    <w:rsid w:val="00E2391F"/>
    <w:rsid w:val="00E24EBC"/>
    <w:rsid w:val="00E25061"/>
    <w:rsid w:val="00E30A2A"/>
    <w:rsid w:val="00E30A8D"/>
    <w:rsid w:val="00E315C5"/>
    <w:rsid w:val="00E32F33"/>
    <w:rsid w:val="00E342E3"/>
    <w:rsid w:val="00E3456B"/>
    <w:rsid w:val="00E345B5"/>
    <w:rsid w:val="00E36E1E"/>
    <w:rsid w:val="00E37AFD"/>
    <w:rsid w:val="00E42317"/>
    <w:rsid w:val="00E42B1A"/>
    <w:rsid w:val="00E4381A"/>
    <w:rsid w:val="00E43846"/>
    <w:rsid w:val="00E4538A"/>
    <w:rsid w:val="00E460EF"/>
    <w:rsid w:val="00E46601"/>
    <w:rsid w:val="00E47172"/>
    <w:rsid w:val="00E50853"/>
    <w:rsid w:val="00E524C0"/>
    <w:rsid w:val="00E558F9"/>
    <w:rsid w:val="00E56FC4"/>
    <w:rsid w:val="00E57D59"/>
    <w:rsid w:val="00E6059E"/>
    <w:rsid w:val="00E61C60"/>
    <w:rsid w:val="00E6280F"/>
    <w:rsid w:val="00E6683E"/>
    <w:rsid w:val="00E67E59"/>
    <w:rsid w:val="00E7063C"/>
    <w:rsid w:val="00E712AE"/>
    <w:rsid w:val="00E7159D"/>
    <w:rsid w:val="00E72512"/>
    <w:rsid w:val="00E73145"/>
    <w:rsid w:val="00E7349B"/>
    <w:rsid w:val="00E74192"/>
    <w:rsid w:val="00E74978"/>
    <w:rsid w:val="00E74C3B"/>
    <w:rsid w:val="00E75CA5"/>
    <w:rsid w:val="00E77FC9"/>
    <w:rsid w:val="00E81F9B"/>
    <w:rsid w:val="00E82CC3"/>
    <w:rsid w:val="00E8322B"/>
    <w:rsid w:val="00E83526"/>
    <w:rsid w:val="00E84697"/>
    <w:rsid w:val="00E855AF"/>
    <w:rsid w:val="00E85D02"/>
    <w:rsid w:val="00E8624C"/>
    <w:rsid w:val="00E8771F"/>
    <w:rsid w:val="00E87CB7"/>
    <w:rsid w:val="00E904FA"/>
    <w:rsid w:val="00E92D67"/>
    <w:rsid w:val="00E949D8"/>
    <w:rsid w:val="00E94BDC"/>
    <w:rsid w:val="00E94FF5"/>
    <w:rsid w:val="00E96EBE"/>
    <w:rsid w:val="00E97603"/>
    <w:rsid w:val="00EA02D5"/>
    <w:rsid w:val="00EA17FE"/>
    <w:rsid w:val="00EA20D7"/>
    <w:rsid w:val="00EA3C0F"/>
    <w:rsid w:val="00EA5A05"/>
    <w:rsid w:val="00EA6101"/>
    <w:rsid w:val="00EA74CA"/>
    <w:rsid w:val="00EB0A1B"/>
    <w:rsid w:val="00EB1DAD"/>
    <w:rsid w:val="00EB5C4C"/>
    <w:rsid w:val="00EB6EFF"/>
    <w:rsid w:val="00EB7254"/>
    <w:rsid w:val="00EB76EE"/>
    <w:rsid w:val="00EC3B0E"/>
    <w:rsid w:val="00EC7EE1"/>
    <w:rsid w:val="00ED0955"/>
    <w:rsid w:val="00ED13F9"/>
    <w:rsid w:val="00ED288D"/>
    <w:rsid w:val="00ED4B6F"/>
    <w:rsid w:val="00ED6CE6"/>
    <w:rsid w:val="00EE05B5"/>
    <w:rsid w:val="00EE0966"/>
    <w:rsid w:val="00EE0F50"/>
    <w:rsid w:val="00EE418E"/>
    <w:rsid w:val="00EE428C"/>
    <w:rsid w:val="00EE4CF9"/>
    <w:rsid w:val="00EE5162"/>
    <w:rsid w:val="00EE6229"/>
    <w:rsid w:val="00EE6273"/>
    <w:rsid w:val="00EE6BF5"/>
    <w:rsid w:val="00EE6CC2"/>
    <w:rsid w:val="00EF06DB"/>
    <w:rsid w:val="00EF1BBA"/>
    <w:rsid w:val="00EF2F45"/>
    <w:rsid w:val="00EF40D6"/>
    <w:rsid w:val="00EF6265"/>
    <w:rsid w:val="00F051C2"/>
    <w:rsid w:val="00F07B29"/>
    <w:rsid w:val="00F07FDE"/>
    <w:rsid w:val="00F100C3"/>
    <w:rsid w:val="00F10ECB"/>
    <w:rsid w:val="00F13789"/>
    <w:rsid w:val="00F140B5"/>
    <w:rsid w:val="00F1541E"/>
    <w:rsid w:val="00F1610F"/>
    <w:rsid w:val="00F1723F"/>
    <w:rsid w:val="00F17592"/>
    <w:rsid w:val="00F176CD"/>
    <w:rsid w:val="00F17939"/>
    <w:rsid w:val="00F203C7"/>
    <w:rsid w:val="00F21063"/>
    <w:rsid w:val="00F22342"/>
    <w:rsid w:val="00F22421"/>
    <w:rsid w:val="00F22E7E"/>
    <w:rsid w:val="00F24D8C"/>
    <w:rsid w:val="00F24DAA"/>
    <w:rsid w:val="00F27F27"/>
    <w:rsid w:val="00F318C5"/>
    <w:rsid w:val="00F32BE6"/>
    <w:rsid w:val="00F33A38"/>
    <w:rsid w:val="00F33C3D"/>
    <w:rsid w:val="00F345F8"/>
    <w:rsid w:val="00F34AEB"/>
    <w:rsid w:val="00F35C91"/>
    <w:rsid w:val="00F37BD6"/>
    <w:rsid w:val="00F4191D"/>
    <w:rsid w:val="00F4334A"/>
    <w:rsid w:val="00F43B5B"/>
    <w:rsid w:val="00F46C1A"/>
    <w:rsid w:val="00F471D0"/>
    <w:rsid w:val="00F53128"/>
    <w:rsid w:val="00F550D1"/>
    <w:rsid w:val="00F56D6D"/>
    <w:rsid w:val="00F605A0"/>
    <w:rsid w:val="00F622D9"/>
    <w:rsid w:val="00F62725"/>
    <w:rsid w:val="00F627B9"/>
    <w:rsid w:val="00F65B93"/>
    <w:rsid w:val="00F65D9E"/>
    <w:rsid w:val="00F671C0"/>
    <w:rsid w:val="00F70A31"/>
    <w:rsid w:val="00F710BA"/>
    <w:rsid w:val="00F71408"/>
    <w:rsid w:val="00F72791"/>
    <w:rsid w:val="00F72DEA"/>
    <w:rsid w:val="00F7632F"/>
    <w:rsid w:val="00F807C5"/>
    <w:rsid w:val="00F81898"/>
    <w:rsid w:val="00F81EE0"/>
    <w:rsid w:val="00F83079"/>
    <w:rsid w:val="00F83C86"/>
    <w:rsid w:val="00F83F62"/>
    <w:rsid w:val="00F86426"/>
    <w:rsid w:val="00F86C55"/>
    <w:rsid w:val="00F900E4"/>
    <w:rsid w:val="00F9112F"/>
    <w:rsid w:val="00F91869"/>
    <w:rsid w:val="00F9273D"/>
    <w:rsid w:val="00F94EBC"/>
    <w:rsid w:val="00F96B0C"/>
    <w:rsid w:val="00F974AD"/>
    <w:rsid w:val="00FA0D0D"/>
    <w:rsid w:val="00FA0F94"/>
    <w:rsid w:val="00FA1479"/>
    <w:rsid w:val="00FA1CA9"/>
    <w:rsid w:val="00FA3BE7"/>
    <w:rsid w:val="00FA4926"/>
    <w:rsid w:val="00FA4E6F"/>
    <w:rsid w:val="00FA79CA"/>
    <w:rsid w:val="00FB04C2"/>
    <w:rsid w:val="00FB3AE2"/>
    <w:rsid w:val="00FB52C3"/>
    <w:rsid w:val="00FB545B"/>
    <w:rsid w:val="00FB5798"/>
    <w:rsid w:val="00FB68F4"/>
    <w:rsid w:val="00FB7144"/>
    <w:rsid w:val="00FB754A"/>
    <w:rsid w:val="00FC3C8A"/>
    <w:rsid w:val="00FC643F"/>
    <w:rsid w:val="00FC6BB1"/>
    <w:rsid w:val="00FC7DEE"/>
    <w:rsid w:val="00FD216D"/>
    <w:rsid w:val="00FD3123"/>
    <w:rsid w:val="00FD5057"/>
    <w:rsid w:val="00FD5EF7"/>
    <w:rsid w:val="00FE37BB"/>
    <w:rsid w:val="00FE4539"/>
    <w:rsid w:val="00FE4DBF"/>
    <w:rsid w:val="00FE6F24"/>
    <w:rsid w:val="00FE799B"/>
    <w:rsid w:val="00FE7FA2"/>
    <w:rsid w:val="00FF030D"/>
    <w:rsid w:val="00FF1DF7"/>
    <w:rsid w:val="00FF2E2D"/>
    <w:rsid w:val="00FF3FFB"/>
    <w:rsid w:val="00FF4D22"/>
    <w:rsid w:val="00FF50F9"/>
    <w:rsid w:val="00FF5426"/>
    <w:rsid w:val="00FF577B"/>
    <w:rsid w:val="00FF70C8"/>
    <w:rsid w:val="034147F6"/>
    <w:rsid w:val="0B5441ED"/>
    <w:rsid w:val="10CC0651"/>
    <w:rsid w:val="15CF05A7"/>
    <w:rsid w:val="16CD1236"/>
    <w:rsid w:val="229D49F7"/>
    <w:rsid w:val="22C1F54C"/>
    <w:rsid w:val="235C103F"/>
    <w:rsid w:val="23E04261"/>
    <w:rsid w:val="24A91590"/>
    <w:rsid w:val="25612FE0"/>
    <w:rsid w:val="289148BE"/>
    <w:rsid w:val="2898D0A2"/>
    <w:rsid w:val="28F3BE7C"/>
    <w:rsid w:val="2E072408"/>
    <w:rsid w:val="3104FA04"/>
    <w:rsid w:val="33F2E46F"/>
    <w:rsid w:val="341E1C58"/>
    <w:rsid w:val="3520EF13"/>
    <w:rsid w:val="37D74F82"/>
    <w:rsid w:val="3B1F066F"/>
    <w:rsid w:val="3B25F6DB"/>
    <w:rsid w:val="409D1F48"/>
    <w:rsid w:val="485FCB71"/>
    <w:rsid w:val="4889DDB5"/>
    <w:rsid w:val="515DE137"/>
    <w:rsid w:val="57A714D6"/>
    <w:rsid w:val="594318D7"/>
    <w:rsid w:val="5BDA6471"/>
    <w:rsid w:val="5E711C76"/>
    <w:rsid w:val="6222398D"/>
    <w:rsid w:val="6315C9AF"/>
    <w:rsid w:val="63338498"/>
    <w:rsid w:val="633A6BBB"/>
    <w:rsid w:val="6381652C"/>
    <w:rsid w:val="674E3E39"/>
    <w:rsid w:val="68A392EF"/>
    <w:rsid w:val="6A3F6350"/>
    <w:rsid w:val="6BDB33B1"/>
    <w:rsid w:val="6D7C80FA"/>
    <w:rsid w:val="6F6A91AA"/>
    <w:rsid w:val="78A08E5C"/>
    <w:rsid w:val="79508950"/>
    <w:rsid w:val="7A05CE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4A09"/>
  <w15:chartTrackingRefBased/>
  <w15:docId w15:val="{5CF1FFB6-832D-4D4A-B5F9-F4A0A11A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E7"/>
    <w:pPr>
      <w:spacing w:after="240" w:line="276" w:lineRule="auto"/>
    </w:pPr>
    <w:rPr>
      <w:rFonts w:ascii="Work Sans Light" w:hAnsi="Work Sans Light" w:cstheme="minorHAnsi"/>
      <w:szCs w:val="20"/>
    </w:rPr>
  </w:style>
  <w:style w:type="paragraph" w:styleId="Heading1">
    <w:name w:val="heading 1"/>
    <w:basedOn w:val="Normal"/>
    <w:next w:val="Normal"/>
    <w:link w:val="Heading1Char"/>
    <w:uiPriority w:val="9"/>
    <w:qFormat/>
    <w:rsid w:val="00CB025B"/>
    <w:pPr>
      <w:keepNext/>
      <w:keepLines/>
      <w:spacing w:after="0"/>
      <w:outlineLvl w:val="0"/>
    </w:pPr>
    <w:rPr>
      <w:rFonts w:ascii="Work Sans" w:eastAsiaTheme="majorEastAsia" w:hAnsi="Work Sans" w:cstheme="majorBidi"/>
      <w:sz w:val="32"/>
      <w:szCs w:val="32"/>
    </w:rPr>
  </w:style>
  <w:style w:type="paragraph" w:styleId="Heading2">
    <w:name w:val="heading 2"/>
    <w:basedOn w:val="Normal"/>
    <w:next w:val="Normal"/>
    <w:link w:val="Heading2Char"/>
    <w:uiPriority w:val="9"/>
    <w:unhideWhenUsed/>
    <w:qFormat/>
    <w:rsid w:val="00014A8A"/>
    <w:pPr>
      <w:keepNext/>
      <w:keepLines/>
      <w:spacing w:before="40" w:after="0"/>
      <w:outlineLvl w:val="1"/>
    </w:pPr>
    <w:rPr>
      <w:rFonts w:eastAsiaTheme="majorEastAsia" w:cstheme="majorBidi"/>
      <w:b/>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7A5"/>
  </w:style>
  <w:style w:type="paragraph" w:styleId="Footer">
    <w:name w:val="footer"/>
    <w:basedOn w:val="Normal"/>
    <w:link w:val="FooterChar"/>
    <w:uiPriority w:val="99"/>
    <w:unhideWhenUsed/>
    <w:rsid w:val="00741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7A5"/>
  </w:style>
  <w:style w:type="character" w:styleId="Hyperlink">
    <w:name w:val="Hyperlink"/>
    <w:basedOn w:val="DefaultParagraphFont"/>
    <w:uiPriority w:val="99"/>
    <w:unhideWhenUsed/>
    <w:rsid w:val="00AA4CAE"/>
    <w:rPr>
      <w:color w:val="0563C1" w:themeColor="hyperlink"/>
      <w:u w:val="single"/>
    </w:rPr>
  </w:style>
  <w:style w:type="character" w:styleId="UnresolvedMention">
    <w:name w:val="Unresolved Mention"/>
    <w:basedOn w:val="DefaultParagraphFont"/>
    <w:uiPriority w:val="99"/>
    <w:semiHidden/>
    <w:unhideWhenUsed/>
    <w:rsid w:val="00AA4CAE"/>
    <w:rPr>
      <w:color w:val="605E5C"/>
      <w:shd w:val="clear" w:color="auto" w:fill="E1DFDD"/>
    </w:rPr>
  </w:style>
  <w:style w:type="paragraph" w:styleId="ListParagraph">
    <w:name w:val="List Paragraph"/>
    <w:basedOn w:val="Normal"/>
    <w:uiPriority w:val="34"/>
    <w:qFormat/>
    <w:rsid w:val="00E20BB0"/>
    <w:pPr>
      <w:ind w:left="720"/>
      <w:contextualSpacing/>
    </w:pPr>
  </w:style>
  <w:style w:type="table" w:styleId="TableGrid">
    <w:name w:val="Table Grid"/>
    <w:basedOn w:val="TableNormal"/>
    <w:uiPriority w:val="39"/>
    <w:rsid w:val="00F62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E57E4"/>
    <w:pPr>
      <w:spacing w:line="240" w:lineRule="auto"/>
    </w:pPr>
    <w:rPr>
      <w:sz w:val="20"/>
    </w:rPr>
  </w:style>
  <w:style w:type="character" w:customStyle="1" w:styleId="CommentTextChar">
    <w:name w:val="Comment Text Char"/>
    <w:basedOn w:val="DefaultParagraphFont"/>
    <w:link w:val="CommentText"/>
    <w:uiPriority w:val="99"/>
    <w:rsid w:val="002E57E4"/>
    <w:rPr>
      <w:sz w:val="20"/>
      <w:szCs w:val="20"/>
    </w:rPr>
  </w:style>
  <w:style w:type="character" w:styleId="CommentReference">
    <w:name w:val="annotation reference"/>
    <w:basedOn w:val="DefaultParagraphFont"/>
    <w:uiPriority w:val="99"/>
    <w:semiHidden/>
    <w:unhideWhenUsed/>
    <w:rsid w:val="002E57E4"/>
    <w:rPr>
      <w:sz w:val="16"/>
      <w:szCs w:val="16"/>
    </w:rPr>
  </w:style>
  <w:style w:type="character" w:customStyle="1" w:styleId="Heading1Char">
    <w:name w:val="Heading 1 Char"/>
    <w:basedOn w:val="DefaultParagraphFont"/>
    <w:link w:val="Heading1"/>
    <w:uiPriority w:val="9"/>
    <w:rsid w:val="00CB025B"/>
    <w:rPr>
      <w:rFonts w:ascii="Work Sans" w:eastAsiaTheme="majorEastAsia" w:hAnsi="Work Sans" w:cstheme="majorBidi"/>
      <w:sz w:val="32"/>
      <w:szCs w:val="32"/>
    </w:rPr>
  </w:style>
  <w:style w:type="character" w:customStyle="1" w:styleId="Heading2Char">
    <w:name w:val="Heading 2 Char"/>
    <w:basedOn w:val="DefaultParagraphFont"/>
    <w:link w:val="Heading2"/>
    <w:uiPriority w:val="9"/>
    <w:rsid w:val="00014A8A"/>
    <w:rPr>
      <w:rFonts w:asciiTheme="majorHAnsi" w:eastAsiaTheme="majorEastAsia" w:hAnsiTheme="majorHAnsi" w:cstheme="majorBidi"/>
      <w:b/>
      <w:i/>
      <w:sz w:val="32"/>
      <w:szCs w:val="26"/>
    </w:rPr>
  </w:style>
  <w:style w:type="character" w:styleId="Strong">
    <w:name w:val="Strong"/>
    <w:basedOn w:val="DefaultParagraphFont"/>
    <w:uiPriority w:val="22"/>
    <w:qFormat/>
    <w:rsid w:val="004D644C"/>
    <w:rPr>
      <w:b/>
      <w:bCs/>
    </w:rPr>
  </w:style>
  <w:style w:type="paragraph" w:styleId="CommentSubject">
    <w:name w:val="annotation subject"/>
    <w:basedOn w:val="CommentText"/>
    <w:next w:val="CommentText"/>
    <w:link w:val="CommentSubjectChar"/>
    <w:uiPriority w:val="99"/>
    <w:semiHidden/>
    <w:unhideWhenUsed/>
    <w:rsid w:val="00C657C5"/>
    <w:rPr>
      <w:b/>
      <w:bCs/>
    </w:rPr>
  </w:style>
  <w:style w:type="character" w:customStyle="1" w:styleId="CommentSubjectChar">
    <w:name w:val="Comment Subject Char"/>
    <w:basedOn w:val="CommentTextChar"/>
    <w:link w:val="CommentSubject"/>
    <w:uiPriority w:val="99"/>
    <w:semiHidden/>
    <w:rsid w:val="00C657C5"/>
    <w:rPr>
      <w:rFonts w:asciiTheme="majorHAnsi" w:hAnsiTheme="majorHAnsi"/>
      <w:b/>
      <w:bCs/>
      <w:sz w:val="20"/>
      <w:szCs w:val="20"/>
    </w:rPr>
  </w:style>
  <w:style w:type="paragraph" w:styleId="Revision">
    <w:name w:val="Revision"/>
    <w:hidden/>
    <w:uiPriority w:val="99"/>
    <w:semiHidden/>
    <w:rsid w:val="00536F45"/>
    <w:pPr>
      <w:spacing w:after="0" w:line="240" w:lineRule="auto"/>
    </w:pPr>
    <w:rPr>
      <w:rFonts w:asciiTheme="majorHAnsi" w:hAnsiTheme="majorHAnsi"/>
      <w:sz w:val="24"/>
    </w:rPr>
  </w:style>
  <w:style w:type="character" w:styleId="Mention">
    <w:name w:val="Mention"/>
    <w:basedOn w:val="DefaultParagraphFont"/>
    <w:uiPriority w:val="99"/>
    <w:unhideWhenUsed/>
    <w:rsid w:val="004E2E72"/>
    <w:rPr>
      <w:color w:val="2B579A"/>
      <w:shd w:val="clear" w:color="auto" w:fill="E1DFDD"/>
    </w:rPr>
  </w:style>
  <w:style w:type="character" w:styleId="FollowedHyperlink">
    <w:name w:val="FollowedHyperlink"/>
    <w:basedOn w:val="DefaultParagraphFont"/>
    <w:uiPriority w:val="99"/>
    <w:semiHidden/>
    <w:unhideWhenUsed/>
    <w:rsid w:val="00176929"/>
    <w:rPr>
      <w:color w:val="954F72" w:themeColor="followedHyperlink"/>
      <w:u w:val="single"/>
    </w:rPr>
  </w:style>
  <w:style w:type="paragraph" w:styleId="NoSpacing">
    <w:name w:val="No Spacing"/>
    <w:uiPriority w:val="1"/>
    <w:qFormat/>
    <w:rsid w:val="00123D10"/>
    <w:pPr>
      <w:suppressAutoHyphens/>
      <w:spacing w:after="0" w:line="240" w:lineRule="auto"/>
    </w:pPr>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8805">
      <w:bodyDiv w:val="1"/>
      <w:marLeft w:val="0"/>
      <w:marRight w:val="0"/>
      <w:marTop w:val="0"/>
      <w:marBottom w:val="0"/>
      <w:divBdr>
        <w:top w:val="none" w:sz="0" w:space="0" w:color="auto"/>
        <w:left w:val="none" w:sz="0" w:space="0" w:color="auto"/>
        <w:bottom w:val="none" w:sz="0" w:space="0" w:color="auto"/>
        <w:right w:val="none" w:sz="0" w:space="0" w:color="auto"/>
      </w:divBdr>
    </w:div>
    <w:div w:id="442455246">
      <w:bodyDiv w:val="1"/>
      <w:marLeft w:val="0"/>
      <w:marRight w:val="0"/>
      <w:marTop w:val="0"/>
      <w:marBottom w:val="0"/>
      <w:divBdr>
        <w:top w:val="none" w:sz="0" w:space="0" w:color="auto"/>
        <w:left w:val="none" w:sz="0" w:space="0" w:color="auto"/>
        <w:bottom w:val="none" w:sz="0" w:space="0" w:color="auto"/>
        <w:right w:val="none" w:sz="0" w:space="0" w:color="auto"/>
      </w:divBdr>
    </w:div>
    <w:div w:id="707461240">
      <w:bodyDiv w:val="1"/>
      <w:marLeft w:val="0"/>
      <w:marRight w:val="0"/>
      <w:marTop w:val="0"/>
      <w:marBottom w:val="0"/>
      <w:divBdr>
        <w:top w:val="none" w:sz="0" w:space="0" w:color="auto"/>
        <w:left w:val="none" w:sz="0" w:space="0" w:color="auto"/>
        <w:bottom w:val="none" w:sz="0" w:space="0" w:color="auto"/>
        <w:right w:val="none" w:sz="0" w:space="0" w:color="auto"/>
      </w:divBdr>
    </w:div>
    <w:div w:id="1159149409">
      <w:bodyDiv w:val="1"/>
      <w:marLeft w:val="0"/>
      <w:marRight w:val="0"/>
      <w:marTop w:val="0"/>
      <w:marBottom w:val="0"/>
      <w:divBdr>
        <w:top w:val="none" w:sz="0" w:space="0" w:color="auto"/>
        <w:left w:val="none" w:sz="0" w:space="0" w:color="auto"/>
        <w:bottom w:val="none" w:sz="0" w:space="0" w:color="auto"/>
        <w:right w:val="none" w:sz="0" w:space="0" w:color="auto"/>
      </w:divBdr>
    </w:div>
    <w:div w:id="1184906485">
      <w:bodyDiv w:val="1"/>
      <w:marLeft w:val="0"/>
      <w:marRight w:val="0"/>
      <w:marTop w:val="0"/>
      <w:marBottom w:val="0"/>
      <w:divBdr>
        <w:top w:val="none" w:sz="0" w:space="0" w:color="auto"/>
        <w:left w:val="none" w:sz="0" w:space="0" w:color="auto"/>
        <w:bottom w:val="none" w:sz="0" w:space="0" w:color="auto"/>
        <w:right w:val="none" w:sz="0" w:space="0" w:color="auto"/>
      </w:divBdr>
    </w:div>
    <w:div w:id="1627858719">
      <w:bodyDiv w:val="1"/>
      <w:marLeft w:val="0"/>
      <w:marRight w:val="0"/>
      <w:marTop w:val="0"/>
      <w:marBottom w:val="0"/>
      <w:divBdr>
        <w:top w:val="none" w:sz="0" w:space="0" w:color="auto"/>
        <w:left w:val="none" w:sz="0" w:space="0" w:color="auto"/>
        <w:bottom w:val="none" w:sz="0" w:space="0" w:color="auto"/>
        <w:right w:val="none" w:sz="0" w:space="0" w:color="auto"/>
      </w:divBdr>
    </w:div>
    <w:div w:id="1666082209">
      <w:bodyDiv w:val="1"/>
      <w:marLeft w:val="0"/>
      <w:marRight w:val="0"/>
      <w:marTop w:val="0"/>
      <w:marBottom w:val="0"/>
      <w:divBdr>
        <w:top w:val="none" w:sz="0" w:space="0" w:color="auto"/>
        <w:left w:val="none" w:sz="0" w:space="0" w:color="auto"/>
        <w:bottom w:val="none" w:sz="0" w:space="0" w:color="auto"/>
        <w:right w:val="none" w:sz="0" w:space="0" w:color="auto"/>
      </w:divBdr>
    </w:div>
    <w:div w:id="1749838291">
      <w:bodyDiv w:val="1"/>
      <w:marLeft w:val="0"/>
      <w:marRight w:val="0"/>
      <w:marTop w:val="0"/>
      <w:marBottom w:val="0"/>
      <w:divBdr>
        <w:top w:val="none" w:sz="0" w:space="0" w:color="auto"/>
        <w:left w:val="none" w:sz="0" w:space="0" w:color="auto"/>
        <w:bottom w:val="none" w:sz="0" w:space="0" w:color="auto"/>
        <w:right w:val="none" w:sz="0" w:space="0" w:color="auto"/>
      </w:divBdr>
    </w:div>
    <w:div w:id="1813476630">
      <w:bodyDiv w:val="1"/>
      <w:marLeft w:val="0"/>
      <w:marRight w:val="0"/>
      <w:marTop w:val="0"/>
      <w:marBottom w:val="0"/>
      <w:divBdr>
        <w:top w:val="none" w:sz="0" w:space="0" w:color="auto"/>
        <w:left w:val="none" w:sz="0" w:space="0" w:color="auto"/>
        <w:bottom w:val="none" w:sz="0" w:space="0" w:color="auto"/>
        <w:right w:val="none" w:sz="0" w:space="0" w:color="auto"/>
      </w:divBdr>
    </w:div>
    <w:div w:id="18595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1.eere.energy.gov/wip/pdfs/state_historic_preservation_programmatic_agreement_ia.pdf" TargetMode="External"/><Relationship Id="rId7" Type="http://schemas.openxmlformats.org/officeDocument/2006/relationships/settings" Target="settings.xml"/><Relationship Id="rId12" Type="http://schemas.openxmlformats.org/officeDocument/2006/relationships/hyperlink" Target="https://opportunityiowa.gov/media/2843/download?inline" TargetMode="External"/><Relationship Id="rId17" Type="http://schemas.openxmlformats.org/officeDocument/2006/relationships/header" Target="header1.xml"/><Relationship Id="rId25" Type="http://schemas.openxmlformats.org/officeDocument/2006/relationships/hyperlink" Target="https://www.energy.gov/infrastructure/weekly-dba-payroll-tracking-lcptracke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gov/sites/default/files/2022-08/SEP-IIJA-ALRD_0.pdf" TargetMode="External"/><Relationship Id="rId24" Type="http://schemas.openxmlformats.org/officeDocument/2006/relationships/hyperlink" Target="https://www.fsrs.gov/"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1.eere.energy.gov/wip/pdfs/state_historic_preservation_programmatic_agreement_ia.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1.eere.energy.gov/wip/pdfs/state_historic_preservation_programmatic_agreement_ia.pdf"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cbfc94-a69a-4175-9de2-749d5ca1cf7f">
      <Terms xmlns="http://schemas.microsoft.com/office/infopath/2007/PartnerControls"/>
    </lcf76f155ced4ddcb4097134ff3c332f>
    <TaxCatchAll xmlns="1d9aa3b6-f5fb-4571-8701-56f20689897b" xsi:nil="true"/>
    <SharedWithUsers xmlns="1d9aa3b6-f5fb-4571-8701-56f20689897b">
      <UserInfo>
        <DisplayName>Lisa Connell</DisplayName>
        <AccountId>41</AccountId>
        <AccountType/>
      </UserInfo>
      <UserInfo>
        <DisplayName>Abbie Christophersen</DisplayName>
        <AccountId>225</AccountId>
        <AccountType/>
      </UserInfo>
      <UserInfo>
        <DisplayName>Jeff Geerts</DisplayName>
        <AccountId>84</AccountId>
        <AccountType/>
      </UserInfo>
    </SharedWithUsers>
    <Notes xmlns="d2cbfc94-a69a-4175-9de2-749d5ca1cf7f" xsi:nil="true"/>
    <Source xmlns="d2cbfc94-a69a-4175-9de2-749d5ca1cf7f">
      <Url xsi:nil="true"/>
      <Description xsi:nil="true"/>
    </Source>
    <Archived_x003f_ xmlns="d2cbfc94-a69a-4175-9de2-749d5ca1cf7f">false</Archiv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0265D9C8320644B26F99052C4BB7A7" ma:contentTypeVersion="22" ma:contentTypeDescription="Create a new document." ma:contentTypeScope="" ma:versionID="eefb7fcea2a0e3a347ebc517af2467a3">
  <xsd:schema xmlns:xsd="http://www.w3.org/2001/XMLSchema" xmlns:xs="http://www.w3.org/2001/XMLSchema" xmlns:p="http://schemas.microsoft.com/office/2006/metadata/properties" xmlns:ns2="d2cbfc94-a69a-4175-9de2-749d5ca1cf7f" xmlns:ns3="1d9aa3b6-f5fb-4571-8701-56f20689897b" targetNamespace="http://schemas.microsoft.com/office/2006/metadata/properties" ma:root="true" ma:fieldsID="21d37fdfb7a8836d2e8523a360d840ef" ns2:_="" ns3:_="">
    <xsd:import namespace="d2cbfc94-a69a-4175-9de2-749d5ca1cf7f"/>
    <xsd:import namespace="1d9aa3b6-f5fb-4571-8701-56f206898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Source" minOccurs="0"/>
                <xsd:element ref="ns2:MediaServiceBillingMetadata" minOccurs="0"/>
                <xsd:element ref="ns2:Archiv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bfc94-a69a-4175-9de2-749d5ca1c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element name="Source" ma:index="27" nillable="true" ma:displayName="Source" ma:format="Hyperlink" ma:internalName="Sourc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8" nillable="true" ma:displayName="MediaServiceBillingMetadata" ma:hidden="true" ma:internalName="MediaServiceBillingMetadata" ma:readOnly="true">
      <xsd:simpleType>
        <xsd:restriction base="dms:Note"/>
      </xsd:simpleType>
    </xsd:element>
    <xsd:element name="Archived_x003f_" ma:index="29" nillable="true" ma:displayName="Archived?" ma:default="0" ma:format="Dropdown" ma:internalName="Archiv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9aa3b6-f5fb-4571-8701-56f2068989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d208dc-b9ed-48a1-9bb4-1354ef616089}" ma:internalName="TaxCatchAll" ma:showField="CatchAllData" ma:web="1d9aa3b6-f5fb-4571-8701-56f206898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36C2D-B05C-48E5-A666-4C1E076897D8}">
  <ds:schemaRefs>
    <ds:schemaRef ds:uri="http://schemas.openxmlformats.org/officeDocument/2006/bibliography"/>
  </ds:schemaRefs>
</ds:datastoreItem>
</file>

<file path=customXml/itemProps2.xml><?xml version="1.0" encoding="utf-8"?>
<ds:datastoreItem xmlns:ds="http://schemas.openxmlformats.org/officeDocument/2006/customXml" ds:itemID="{05BC71FE-8C25-4BDB-801E-7E05F753D8F7}">
  <ds:schemaRefs>
    <ds:schemaRef ds:uri="http://schemas.microsoft.com/office/2006/metadata/properties"/>
    <ds:schemaRef ds:uri="http://schemas.microsoft.com/office/infopath/2007/PartnerControls"/>
    <ds:schemaRef ds:uri="d2cbfc94-a69a-4175-9de2-749d5ca1cf7f"/>
    <ds:schemaRef ds:uri="1d9aa3b6-f5fb-4571-8701-56f20689897b"/>
  </ds:schemaRefs>
</ds:datastoreItem>
</file>

<file path=customXml/itemProps3.xml><?xml version="1.0" encoding="utf-8"?>
<ds:datastoreItem xmlns:ds="http://schemas.openxmlformats.org/officeDocument/2006/customXml" ds:itemID="{E3A9E029-83DD-4BE7-BBAB-53FF6E0BB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bfc94-a69a-4175-9de2-749d5ca1cf7f"/>
    <ds:schemaRef ds:uri="1d9aa3b6-f5fb-4571-8701-56f206898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DBB3C-5F16-4985-958F-D38F90574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11</Pages>
  <Words>4868</Words>
  <Characters>28478</Characters>
  <Application>Microsoft Office Word</Application>
  <DocSecurity>0</DocSecurity>
  <Lines>862</Lines>
  <Paragraphs>340</Paragraphs>
  <ScaleCrop>false</ScaleCrop>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Geerts</dc:creator>
  <cp:keywords/>
  <dc:description/>
  <cp:lastModifiedBy>Tina Hinz</cp:lastModifiedBy>
  <cp:revision>1118</cp:revision>
  <cp:lastPrinted>2024-10-31T20:44:00Z</cp:lastPrinted>
  <dcterms:created xsi:type="dcterms:W3CDTF">2024-01-25T22:17:00Z</dcterms:created>
  <dcterms:modified xsi:type="dcterms:W3CDTF">2025-06-02T21:21:00Z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2023-10-30T00:00:00Z</vt:filetime>
  </property>
  <property fmtid="{D5CDD505-2E9C-101B-9397-08002B2CF9AE}" pid="3" name="MediaServiceImageTags">
    <vt:lpwstr/>
  </property>
  <property fmtid="{D5CDD505-2E9C-101B-9397-08002B2CF9AE}" pid="4" name="ContentTypeId">
    <vt:lpwstr>0x010100AD0265D9C8320644B26F99052C4BB7A7</vt:lpwstr>
  </property>
  <property fmtid="{D5CDD505-2E9C-101B-9397-08002B2CF9AE}" pid="5" name="Creator">
    <vt:lpwstr>Adobe InDesign 19.0 (Windows)</vt:lpwstr>
  </property>
  <property fmtid="{D5CDD505-2E9C-101B-9397-08002B2CF9AE}" pid="6" name="Producer">
    <vt:lpwstr>Adobe PDF Library 17.0</vt:lpwstr>
  </property>
  <property fmtid="{D5CDD505-2E9C-101B-9397-08002B2CF9AE}" pid="7" name="Created">
    <vt:filetime>2023-10-24T00:00:00Z</vt:filetime>
  </property>
</Properties>
</file>