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700B" w14:textId="77777777" w:rsidR="00C42CF2" w:rsidRPr="00F57E97" w:rsidRDefault="00C42CF2" w:rsidP="00C42CF2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ascii="Arial" w:hAnsi="Arial" w:cs="Arial"/>
          <w:b/>
          <w:sz w:val="22"/>
          <w:szCs w:val="22"/>
        </w:rPr>
      </w:pPr>
      <w:r w:rsidRPr="00F57E97">
        <w:rPr>
          <w:rFonts w:ascii="Arial" w:hAnsi="Arial" w:cs="Arial"/>
          <w:b/>
          <w:sz w:val="22"/>
          <w:szCs w:val="22"/>
        </w:rPr>
        <w:t>APPENDIX A</w:t>
      </w:r>
    </w:p>
    <w:p w14:paraId="7E534C4E" w14:textId="77777777" w:rsidR="00C42CF2" w:rsidRPr="00F57E97" w:rsidRDefault="00C42CF2" w:rsidP="00C42CF2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ascii="Arial" w:hAnsi="Arial" w:cs="Arial"/>
          <w:b/>
          <w:sz w:val="22"/>
          <w:szCs w:val="22"/>
        </w:rPr>
      </w:pPr>
    </w:p>
    <w:p w14:paraId="5CA34558" w14:textId="77777777" w:rsidR="00C42CF2" w:rsidRPr="002011FA" w:rsidRDefault="00C42CF2" w:rsidP="00C42CF2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ascii="Arial" w:hAnsi="Arial" w:cs="Arial"/>
          <w:color w:val="538135" w:themeColor="accent6" w:themeShade="BF"/>
          <w:sz w:val="28"/>
          <w:szCs w:val="28"/>
        </w:rPr>
      </w:pPr>
      <w:r w:rsidRPr="002011FA">
        <w:rPr>
          <w:rFonts w:ascii="Arial" w:hAnsi="Arial" w:cs="Arial"/>
          <w:color w:val="538135" w:themeColor="accent6" w:themeShade="BF"/>
          <w:sz w:val="28"/>
          <w:szCs w:val="28"/>
        </w:rPr>
        <w:t>TIP SHEET – NHTF RENTAL</w:t>
      </w:r>
    </w:p>
    <w:p w14:paraId="7EA8284B" w14:textId="77777777" w:rsidR="00C42CF2" w:rsidRDefault="00C42CF2" w:rsidP="00C42CF2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ascii="Arial" w:hAnsi="Arial" w:cs="Arial"/>
          <w:b/>
          <w:sz w:val="22"/>
          <w:szCs w:val="22"/>
        </w:rPr>
      </w:pPr>
    </w:p>
    <w:p w14:paraId="7B232381" w14:textId="578A5449" w:rsidR="007F3F9F" w:rsidRDefault="000165C0" w:rsidP="00C42CF2">
      <w:pPr>
        <w:pStyle w:val="ListParagraph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 CONTACT:  </w:t>
      </w:r>
      <w:r w:rsidR="009C0E52">
        <w:rPr>
          <w:rFonts w:ascii="Arial" w:hAnsi="Arial" w:cs="Arial"/>
          <w:sz w:val="22"/>
          <w:szCs w:val="22"/>
        </w:rPr>
        <w:t>A</w:t>
      </w:r>
      <w:r w:rsidR="009C0E52" w:rsidRPr="00AB1B0A">
        <w:rPr>
          <w:rFonts w:ascii="Arial" w:hAnsi="Arial" w:cs="Arial"/>
          <w:sz w:val="22"/>
          <w:szCs w:val="22"/>
        </w:rPr>
        <w:t>n Applicant</w:t>
      </w:r>
      <w:r w:rsidR="0004466F">
        <w:rPr>
          <w:rFonts w:ascii="Arial" w:hAnsi="Arial" w:cs="Arial"/>
          <w:sz w:val="22"/>
          <w:szCs w:val="22"/>
        </w:rPr>
        <w:t xml:space="preserve">, nor </w:t>
      </w:r>
      <w:r w:rsidR="00C047C6">
        <w:rPr>
          <w:rFonts w:ascii="Arial" w:hAnsi="Arial" w:cs="Arial"/>
          <w:sz w:val="22"/>
          <w:szCs w:val="22"/>
        </w:rPr>
        <w:t>anyone on the Applicant’s behalf</w:t>
      </w:r>
      <w:r w:rsidR="00B01FD2">
        <w:rPr>
          <w:rFonts w:ascii="Arial" w:hAnsi="Arial" w:cs="Arial"/>
          <w:sz w:val="22"/>
          <w:szCs w:val="22"/>
        </w:rPr>
        <w:t>,</w:t>
      </w:r>
      <w:r w:rsidR="009C0E52" w:rsidRPr="00AB1B0A">
        <w:rPr>
          <w:rFonts w:ascii="Arial" w:hAnsi="Arial" w:cs="Arial"/>
          <w:sz w:val="22"/>
          <w:szCs w:val="22"/>
        </w:rPr>
        <w:t xml:space="preserve"> shall not contact any IFA staff or Board members, </w:t>
      </w:r>
      <w:proofErr w:type="gramStart"/>
      <w:r w:rsidR="009C0E52" w:rsidRPr="00AB1B0A">
        <w:rPr>
          <w:rFonts w:ascii="Arial" w:hAnsi="Arial" w:cs="Arial"/>
          <w:sz w:val="22"/>
          <w:szCs w:val="22"/>
        </w:rPr>
        <w:t>in order to</w:t>
      </w:r>
      <w:proofErr w:type="gramEnd"/>
      <w:r w:rsidR="009C0E52" w:rsidRPr="00AB1B0A">
        <w:rPr>
          <w:rFonts w:ascii="Arial" w:hAnsi="Arial" w:cs="Arial"/>
          <w:sz w:val="22"/>
          <w:szCs w:val="22"/>
        </w:rPr>
        <w:t xml:space="preserve"> unduly influence IFA’s determination related to the award of NHTF funds. If it has been determined by IFA that a staff member or Board member has been improperly contacted by the Applicant or a party on behalf of the Applicant, then IFA </w:t>
      </w:r>
      <w:r w:rsidR="00D16618">
        <w:rPr>
          <w:rFonts w:ascii="Arial" w:hAnsi="Arial" w:cs="Arial"/>
          <w:sz w:val="22"/>
          <w:szCs w:val="22"/>
        </w:rPr>
        <w:t>will</w:t>
      </w:r>
      <w:r w:rsidR="009C0E52" w:rsidRPr="00AB1B0A">
        <w:rPr>
          <w:rFonts w:ascii="Arial" w:hAnsi="Arial" w:cs="Arial"/>
          <w:sz w:val="22"/>
          <w:szCs w:val="22"/>
        </w:rPr>
        <w:t xml:space="preserve"> reject the Application.</w:t>
      </w:r>
    </w:p>
    <w:p w14:paraId="00947CF0" w14:textId="77777777" w:rsidR="007F3F9F" w:rsidRDefault="007F3F9F" w:rsidP="00C42CF2">
      <w:pPr>
        <w:pStyle w:val="ListParagraph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41EB198" w14:textId="232F1462" w:rsidR="00C42CF2" w:rsidRPr="00A7363C" w:rsidRDefault="00F94B69" w:rsidP="00C42CF2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0165C0">
        <w:rPr>
          <w:rFonts w:ascii="Arial" w:hAnsi="Arial" w:cs="Arial"/>
          <w:b/>
          <w:bCs/>
          <w:sz w:val="22"/>
          <w:szCs w:val="22"/>
        </w:rPr>
        <w:t xml:space="preserve">DEFICIENCY </w:t>
      </w:r>
      <w:r w:rsidR="009D64BB" w:rsidRPr="000165C0">
        <w:rPr>
          <w:rFonts w:ascii="Arial" w:hAnsi="Arial" w:cs="Arial"/>
          <w:b/>
          <w:bCs/>
          <w:sz w:val="22"/>
          <w:szCs w:val="22"/>
        </w:rPr>
        <w:t>REQUEST</w:t>
      </w:r>
      <w:r w:rsidR="00C42CF2" w:rsidRPr="000165C0">
        <w:rPr>
          <w:rFonts w:ascii="Arial" w:hAnsi="Arial" w:cs="Arial"/>
          <w:b/>
          <w:bCs/>
          <w:sz w:val="22"/>
          <w:szCs w:val="22"/>
        </w:rPr>
        <w:t xml:space="preserve"> AFTER APPLICATION SUBMITTAL:</w:t>
      </w:r>
      <w:r w:rsidR="00C42CF2" w:rsidRPr="00AB1B0A">
        <w:rPr>
          <w:rFonts w:ascii="Arial" w:hAnsi="Arial" w:cs="Arial"/>
          <w:sz w:val="22"/>
          <w:szCs w:val="22"/>
        </w:rPr>
        <w:t xml:space="preserve">  Once the </w:t>
      </w:r>
      <w:r w:rsidR="00EE4970">
        <w:rPr>
          <w:rFonts w:ascii="Arial" w:hAnsi="Arial" w:cs="Arial"/>
          <w:sz w:val="22"/>
          <w:szCs w:val="22"/>
        </w:rPr>
        <w:t>a</w:t>
      </w:r>
      <w:r w:rsidR="00C42CF2" w:rsidRPr="00AB1B0A">
        <w:rPr>
          <w:rFonts w:ascii="Arial" w:hAnsi="Arial" w:cs="Arial"/>
          <w:sz w:val="22"/>
          <w:szCs w:val="22"/>
        </w:rPr>
        <w:t>pplication has been submitted,</w:t>
      </w:r>
      <w:r w:rsidR="00436E15">
        <w:rPr>
          <w:rFonts w:ascii="Arial" w:hAnsi="Arial" w:cs="Arial"/>
          <w:sz w:val="22"/>
          <w:szCs w:val="22"/>
        </w:rPr>
        <w:t xml:space="preserve"> IFA NHTF Team will review the application.  </w:t>
      </w:r>
      <w:r w:rsidR="00262A7C">
        <w:rPr>
          <w:rFonts w:ascii="Arial" w:hAnsi="Arial" w:cs="Arial"/>
          <w:sz w:val="22"/>
          <w:szCs w:val="22"/>
        </w:rPr>
        <w:t>Then</w:t>
      </w:r>
      <w:r w:rsidR="00C42CF2" w:rsidRPr="00AB1B0A">
        <w:rPr>
          <w:rFonts w:ascii="Arial" w:hAnsi="Arial" w:cs="Arial"/>
          <w:sz w:val="22"/>
          <w:szCs w:val="22"/>
        </w:rPr>
        <w:t xml:space="preserve"> IFA will </w:t>
      </w:r>
      <w:r w:rsidR="004A2CB7">
        <w:rPr>
          <w:rFonts w:ascii="Arial" w:hAnsi="Arial" w:cs="Arial"/>
          <w:sz w:val="22"/>
          <w:szCs w:val="22"/>
        </w:rPr>
        <w:t>send</w:t>
      </w:r>
      <w:r w:rsidR="003924A7">
        <w:rPr>
          <w:rFonts w:ascii="Arial" w:hAnsi="Arial" w:cs="Arial"/>
          <w:sz w:val="22"/>
          <w:szCs w:val="22"/>
        </w:rPr>
        <w:t xml:space="preserve"> a</w:t>
      </w:r>
      <w:r w:rsidR="001E4C07">
        <w:rPr>
          <w:rFonts w:ascii="Arial" w:hAnsi="Arial" w:cs="Arial"/>
          <w:sz w:val="22"/>
          <w:szCs w:val="22"/>
        </w:rPr>
        <w:t xml:space="preserve"> deficiency</w:t>
      </w:r>
      <w:r w:rsidR="003924A7">
        <w:rPr>
          <w:rFonts w:ascii="Arial" w:hAnsi="Arial" w:cs="Arial"/>
          <w:sz w:val="22"/>
          <w:szCs w:val="22"/>
        </w:rPr>
        <w:t xml:space="preserve"> email to the contact </w:t>
      </w:r>
      <w:r w:rsidR="00BF5923">
        <w:rPr>
          <w:rFonts w:ascii="Arial" w:hAnsi="Arial" w:cs="Arial"/>
          <w:sz w:val="22"/>
          <w:szCs w:val="22"/>
        </w:rPr>
        <w:t>person</w:t>
      </w:r>
      <w:r w:rsidR="00EA6590">
        <w:rPr>
          <w:rFonts w:ascii="Arial" w:hAnsi="Arial" w:cs="Arial"/>
          <w:sz w:val="22"/>
          <w:szCs w:val="22"/>
        </w:rPr>
        <w:t xml:space="preserve"> listed in the application</w:t>
      </w:r>
      <w:r w:rsidR="004A0270">
        <w:rPr>
          <w:rFonts w:ascii="Arial" w:hAnsi="Arial" w:cs="Arial"/>
          <w:sz w:val="22"/>
          <w:szCs w:val="22"/>
        </w:rPr>
        <w:t>,</w:t>
      </w:r>
      <w:r w:rsidR="00C42CF2" w:rsidRPr="00AB1B0A">
        <w:rPr>
          <w:rFonts w:ascii="Arial" w:hAnsi="Arial" w:cs="Arial"/>
          <w:sz w:val="22"/>
          <w:szCs w:val="22"/>
        </w:rPr>
        <w:t xml:space="preserve"> </w:t>
      </w:r>
      <w:r w:rsidR="00CD1A77">
        <w:rPr>
          <w:rFonts w:ascii="Arial" w:hAnsi="Arial" w:cs="Arial"/>
          <w:sz w:val="22"/>
          <w:szCs w:val="22"/>
        </w:rPr>
        <w:t>requesting</w:t>
      </w:r>
      <w:r w:rsidR="00C42CF2" w:rsidRPr="00AB1B0A">
        <w:rPr>
          <w:rFonts w:ascii="Arial" w:hAnsi="Arial" w:cs="Arial"/>
          <w:sz w:val="22"/>
          <w:szCs w:val="22"/>
        </w:rPr>
        <w:t xml:space="preserve"> information </w:t>
      </w:r>
      <w:r w:rsidR="00CD1A77">
        <w:rPr>
          <w:rFonts w:ascii="Arial" w:hAnsi="Arial" w:cs="Arial"/>
          <w:sz w:val="22"/>
          <w:szCs w:val="22"/>
        </w:rPr>
        <w:t>to</w:t>
      </w:r>
      <w:r w:rsidR="00C42CF2" w:rsidRPr="00AB1B0A">
        <w:rPr>
          <w:rFonts w:ascii="Arial" w:hAnsi="Arial" w:cs="Arial"/>
          <w:sz w:val="22"/>
          <w:szCs w:val="22"/>
        </w:rPr>
        <w:t xml:space="preserve"> </w:t>
      </w:r>
      <w:r w:rsidR="00853D6F">
        <w:rPr>
          <w:rFonts w:ascii="Arial" w:hAnsi="Arial" w:cs="Arial"/>
          <w:sz w:val="22"/>
          <w:szCs w:val="22"/>
        </w:rPr>
        <w:t>supplement</w:t>
      </w:r>
      <w:r w:rsidR="00C42CF2" w:rsidRPr="00AB1B0A">
        <w:rPr>
          <w:rFonts w:ascii="Arial" w:hAnsi="Arial" w:cs="Arial"/>
          <w:sz w:val="22"/>
          <w:szCs w:val="22"/>
        </w:rPr>
        <w:t xml:space="preserve"> or </w:t>
      </w:r>
      <w:r w:rsidR="00D936EC">
        <w:rPr>
          <w:rFonts w:ascii="Arial" w:hAnsi="Arial" w:cs="Arial"/>
          <w:sz w:val="22"/>
          <w:szCs w:val="22"/>
        </w:rPr>
        <w:t>clarify</w:t>
      </w:r>
      <w:r w:rsidR="00C42CF2" w:rsidRPr="00AB1B0A">
        <w:rPr>
          <w:rFonts w:ascii="Arial" w:hAnsi="Arial" w:cs="Arial"/>
          <w:sz w:val="22"/>
          <w:szCs w:val="22"/>
        </w:rPr>
        <w:t xml:space="preserve"> data</w:t>
      </w:r>
      <w:r w:rsidR="00CD1A77">
        <w:rPr>
          <w:rFonts w:ascii="Arial" w:hAnsi="Arial" w:cs="Arial"/>
          <w:sz w:val="22"/>
          <w:szCs w:val="22"/>
        </w:rPr>
        <w:t xml:space="preserve"> or applicant response</w:t>
      </w:r>
      <w:r w:rsidR="004A0270">
        <w:rPr>
          <w:rFonts w:ascii="Arial" w:hAnsi="Arial" w:cs="Arial"/>
          <w:sz w:val="22"/>
          <w:szCs w:val="22"/>
        </w:rPr>
        <w:t xml:space="preserve">.  The </w:t>
      </w:r>
      <w:r w:rsidR="003E7DAF">
        <w:rPr>
          <w:rFonts w:ascii="Arial" w:hAnsi="Arial" w:cs="Arial"/>
          <w:sz w:val="22"/>
          <w:szCs w:val="22"/>
        </w:rPr>
        <w:t xml:space="preserve">deficiency email will indicate the due date for the </w:t>
      </w:r>
      <w:r w:rsidR="001F0A6E">
        <w:rPr>
          <w:rFonts w:ascii="Arial" w:hAnsi="Arial" w:cs="Arial"/>
          <w:sz w:val="22"/>
          <w:szCs w:val="22"/>
        </w:rPr>
        <w:t>deficiency response</w:t>
      </w:r>
      <w:r w:rsidR="00EE4970">
        <w:rPr>
          <w:rFonts w:ascii="Arial" w:hAnsi="Arial" w:cs="Arial"/>
          <w:sz w:val="22"/>
          <w:szCs w:val="22"/>
        </w:rPr>
        <w:t>.</w:t>
      </w:r>
    </w:p>
    <w:p w14:paraId="788FE0DE" w14:textId="77777777" w:rsidR="00C42CF2" w:rsidRPr="00A7363C" w:rsidRDefault="00C42CF2" w:rsidP="00C42CF2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  <w:rPr>
          <w:rFonts w:ascii="Arial" w:hAnsi="Arial" w:cs="Arial"/>
          <w:sz w:val="22"/>
          <w:szCs w:val="22"/>
        </w:rPr>
      </w:pPr>
    </w:p>
    <w:p w14:paraId="42B29DE2" w14:textId="036E35B6" w:rsidR="00C42CF2" w:rsidRPr="00A7363C" w:rsidRDefault="00C42CF2" w:rsidP="00C42CF2">
      <w:pPr>
        <w:numPr>
          <w:ilvl w:val="0"/>
          <w:numId w:val="1"/>
        </w:num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  <w:rPr>
          <w:rFonts w:ascii="Arial" w:hAnsi="Arial" w:cs="Arial"/>
          <w:sz w:val="22"/>
          <w:szCs w:val="22"/>
        </w:rPr>
      </w:pPr>
      <w:r w:rsidRPr="00A7363C">
        <w:rPr>
          <w:rFonts w:ascii="Arial" w:hAnsi="Arial" w:cs="Arial"/>
          <w:sz w:val="22"/>
          <w:szCs w:val="22"/>
        </w:rPr>
        <w:t xml:space="preserve">Developers will only be </w:t>
      </w:r>
      <w:r w:rsidR="00701687">
        <w:rPr>
          <w:rFonts w:ascii="Arial" w:hAnsi="Arial" w:cs="Arial"/>
          <w:sz w:val="22"/>
          <w:szCs w:val="22"/>
        </w:rPr>
        <w:t>eligible</w:t>
      </w:r>
      <w:r w:rsidRPr="00A7363C">
        <w:rPr>
          <w:rFonts w:ascii="Arial" w:hAnsi="Arial" w:cs="Arial"/>
          <w:sz w:val="22"/>
          <w:szCs w:val="22"/>
        </w:rPr>
        <w:t xml:space="preserve"> for up to one (1) </w:t>
      </w:r>
      <w:r>
        <w:rPr>
          <w:rFonts w:ascii="Arial" w:hAnsi="Arial" w:cs="Arial"/>
          <w:sz w:val="22"/>
          <w:szCs w:val="22"/>
        </w:rPr>
        <w:t>NHTF</w:t>
      </w:r>
      <w:r w:rsidRPr="00A7363C">
        <w:rPr>
          <w:rFonts w:ascii="Arial" w:hAnsi="Arial" w:cs="Arial"/>
          <w:sz w:val="22"/>
          <w:szCs w:val="22"/>
        </w:rPr>
        <w:t xml:space="preserve"> project per funding round. </w:t>
      </w:r>
    </w:p>
    <w:p w14:paraId="595FBD0B" w14:textId="77777777" w:rsidR="00C42CF2" w:rsidRPr="00A7363C" w:rsidRDefault="00C42CF2" w:rsidP="00C42CF2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  <w:rPr>
          <w:rFonts w:ascii="Arial" w:hAnsi="Arial" w:cs="Arial"/>
          <w:sz w:val="22"/>
          <w:szCs w:val="22"/>
        </w:rPr>
      </w:pPr>
    </w:p>
    <w:p w14:paraId="48E435F3" w14:textId="10367CEF" w:rsidR="00C42CF2" w:rsidRPr="00A7363C" w:rsidRDefault="002016B2" w:rsidP="00C42CF2">
      <w:pPr>
        <w:numPr>
          <w:ilvl w:val="0"/>
          <w:numId w:val="1"/>
        </w:num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Developer may not have an</w:t>
      </w:r>
      <w:r w:rsidR="00C42CF2" w:rsidRPr="00A7363C">
        <w:rPr>
          <w:rFonts w:ascii="Arial" w:hAnsi="Arial" w:cs="Arial"/>
          <w:sz w:val="22"/>
          <w:szCs w:val="22"/>
        </w:rPr>
        <w:t xml:space="preserve"> Open </w:t>
      </w:r>
      <w:r w:rsidR="00C42CF2">
        <w:rPr>
          <w:rFonts w:ascii="Arial" w:hAnsi="Arial" w:cs="Arial"/>
          <w:sz w:val="22"/>
          <w:szCs w:val="22"/>
        </w:rPr>
        <w:t>NHTF</w:t>
      </w:r>
      <w:r w:rsidR="00C42CF2" w:rsidRPr="00A73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="00C42CF2" w:rsidRPr="00A7363C">
        <w:rPr>
          <w:rFonts w:ascii="Arial" w:hAnsi="Arial" w:cs="Arial"/>
          <w:sz w:val="22"/>
          <w:szCs w:val="22"/>
        </w:rPr>
        <w:t xml:space="preserve">ental </w:t>
      </w:r>
      <w:r w:rsidR="00147F27">
        <w:rPr>
          <w:rFonts w:ascii="Arial" w:hAnsi="Arial" w:cs="Arial"/>
          <w:sz w:val="22"/>
          <w:szCs w:val="22"/>
        </w:rPr>
        <w:t>project</w:t>
      </w:r>
      <w:r w:rsidR="00C42CF2" w:rsidRPr="00A7363C">
        <w:rPr>
          <w:rFonts w:ascii="Arial" w:hAnsi="Arial" w:cs="Arial"/>
          <w:sz w:val="22"/>
          <w:szCs w:val="22"/>
        </w:rPr>
        <w:t>:</w:t>
      </w:r>
      <w:r w:rsidR="00147F27">
        <w:rPr>
          <w:rFonts w:ascii="Arial" w:hAnsi="Arial" w:cs="Arial"/>
          <w:sz w:val="22"/>
          <w:szCs w:val="22"/>
        </w:rPr>
        <w:t xml:space="preserve"> The developer</w:t>
      </w:r>
      <w:r w:rsidR="00C42CF2" w:rsidRPr="00A7363C">
        <w:rPr>
          <w:rFonts w:ascii="Arial" w:hAnsi="Arial" w:cs="Arial"/>
          <w:sz w:val="22"/>
          <w:szCs w:val="22"/>
        </w:rPr>
        <w:t xml:space="preserve"> listed on</w:t>
      </w:r>
      <w:r w:rsidR="00DE517B">
        <w:rPr>
          <w:rFonts w:ascii="Arial" w:hAnsi="Arial" w:cs="Arial"/>
          <w:sz w:val="22"/>
          <w:szCs w:val="22"/>
        </w:rPr>
        <w:t xml:space="preserve"> </w:t>
      </w:r>
      <w:r w:rsidR="008C64A2">
        <w:rPr>
          <w:rFonts w:ascii="Arial" w:hAnsi="Arial" w:cs="Arial"/>
          <w:sz w:val="22"/>
          <w:szCs w:val="22"/>
        </w:rPr>
        <w:t xml:space="preserve">the </w:t>
      </w:r>
      <w:r w:rsidR="00DE517B">
        <w:rPr>
          <w:rFonts w:ascii="Arial" w:hAnsi="Arial" w:cs="Arial"/>
          <w:sz w:val="22"/>
          <w:szCs w:val="22"/>
        </w:rPr>
        <w:t>NHTF</w:t>
      </w:r>
      <w:r w:rsidR="00C42CF2" w:rsidRPr="00A7363C">
        <w:rPr>
          <w:rFonts w:ascii="Arial" w:hAnsi="Arial" w:cs="Arial"/>
          <w:sz w:val="22"/>
          <w:szCs w:val="22"/>
        </w:rPr>
        <w:t xml:space="preserve"> application may not have an open </w:t>
      </w:r>
      <w:r w:rsidR="00C42CF2">
        <w:rPr>
          <w:rFonts w:ascii="Arial" w:hAnsi="Arial" w:cs="Arial"/>
          <w:sz w:val="22"/>
          <w:szCs w:val="22"/>
        </w:rPr>
        <w:t>NHTF</w:t>
      </w:r>
      <w:r w:rsidR="00C42CF2" w:rsidRPr="00A7363C">
        <w:rPr>
          <w:rFonts w:ascii="Arial" w:hAnsi="Arial" w:cs="Arial"/>
          <w:sz w:val="22"/>
          <w:szCs w:val="22"/>
        </w:rPr>
        <w:t xml:space="preserve"> project at </w:t>
      </w:r>
      <w:r w:rsidR="00DE517B">
        <w:rPr>
          <w:rFonts w:ascii="Arial" w:hAnsi="Arial" w:cs="Arial"/>
          <w:sz w:val="22"/>
          <w:szCs w:val="22"/>
        </w:rPr>
        <w:t xml:space="preserve">the </w:t>
      </w:r>
      <w:r w:rsidR="00C42CF2" w:rsidRPr="00A7363C">
        <w:rPr>
          <w:rFonts w:ascii="Arial" w:hAnsi="Arial" w:cs="Arial"/>
          <w:sz w:val="22"/>
          <w:szCs w:val="22"/>
        </w:rPr>
        <w:t xml:space="preserve">date of application submittal.  This means that any existing funded </w:t>
      </w:r>
      <w:r w:rsidR="00C42CF2">
        <w:rPr>
          <w:rFonts w:ascii="Arial" w:hAnsi="Arial" w:cs="Arial"/>
          <w:sz w:val="22"/>
          <w:szCs w:val="22"/>
        </w:rPr>
        <w:t>NHTF</w:t>
      </w:r>
      <w:r w:rsidR="00C42CF2" w:rsidRPr="00A7363C">
        <w:rPr>
          <w:rFonts w:ascii="Arial" w:hAnsi="Arial" w:cs="Arial"/>
          <w:sz w:val="22"/>
          <w:szCs w:val="22"/>
        </w:rPr>
        <w:t xml:space="preserve"> project(s) the developer is associated with </w:t>
      </w:r>
      <w:r w:rsidR="002011FA">
        <w:rPr>
          <w:rFonts w:ascii="Arial" w:hAnsi="Arial" w:cs="Arial"/>
          <w:sz w:val="22"/>
          <w:szCs w:val="22"/>
        </w:rPr>
        <w:t>must-have</w:t>
      </w:r>
      <w:r w:rsidR="00C42CF2" w:rsidRPr="00A7363C">
        <w:rPr>
          <w:rFonts w:ascii="Arial" w:hAnsi="Arial" w:cs="Arial"/>
          <w:sz w:val="22"/>
          <w:szCs w:val="22"/>
        </w:rPr>
        <w:t xml:space="preserve"> submitted its final draw with approved completion documentation. </w:t>
      </w:r>
    </w:p>
    <w:p w14:paraId="75F674C7" w14:textId="77777777" w:rsidR="00C42CF2" w:rsidRPr="00F57E97" w:rsidRDefault="00C42CF2" w:rsidP="00C42CF2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both"/>
        <w:rPr>
          <w:rFonts w:ascii="Arial" w:hAnsi="Arial" w:cs="Arial"/>
          <w:sz w:val="22"/>
          <w:szCs w:val="22"/>
        </w:rPr>
      </w:pPr>
    </w:p>
    <w:p w14:paraId="0AEAFDC4" w14:textId="202FA827" w:rsidR="00C42CF2" w:rsidRDefault="00C42CF2" w:rsidP="00C42CF2">
      <w:pPr>
        <w:numPr>
          <w:ilvl w:val="0"/>
          <w:numId w:val="1"/>
        </w:num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</w:t>
      </w:r>
      <w:r w:rsidRPr="00F57E97">
        <w:rPr>
          <w:rFonts w:ascii="Arial" w:hAnsi="Arial" w:cs="Arial"/>
          <w:sz w:val="22"/>
          <w:szCs w:val="22"/>
        </w:rPr>
        <w:t xml:space="preserve"> construction</w:t>
      </w:r>
      <w:r w:rsidR="008D22A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adaptive reuse</w:t>
      </w:r>
      <w:r w:rsidR="008D22A3">
        <w:rPr>
          <w:rFonts w:ascii="Arial" w:hAnsi="Arial" w:cs="Arial"/>
          <w:sz w:val="22"/>
          <w:szCs w:val="22"/>
        </w:rPr>
        <w:t>, or</w:t>
      </w:r>
      <w:r w:rsidR="0017755D">
        <w:rPr>
          <w:rFonts w:ascii="Arial" w:hAnsi="Arial" w:cs="Arial"/>
          <w:sz w:val="22"/>
          <w:szCs w:val="22"/>
        </w:rPr>
        <w:t xml:space="preserve"> gut rehabilitation</w:t>
      </w:r>
      <w:r>
        <w:rPr>
          <w:rFonts w:ascii="Arial" w:hAnsi="Arial" w:cs="Arial"/>
          <w:sz w:val="22"/>
          <w:szCs w:val="22"/>
        </w:rPr>
        <w:t xml:space="preserve"> </w:t>
      </w:r>
      <w:r w:rsidRPr="00F57E97">
        <w:rPr>
          <w:rFonts w:ascii="Arial" w:hAnsi="Arial" w:cs="Arial"/>
          <w:sz w:val="22"/>
          <w:szCs w:val="22"/>
        </w:rPr>
        <w:t xml:space="preserve">of rental </w:t>
      </w:r>
      <w:r>
        <w:rPr>
          <w:rFonts w:ascii="Arial" w:hAnsi="Arial" w:cs="Arial"/>
          <w:sz w:val="22"/>
          <w:szCs w:val="22"/>
        </w:rPr>
        <w:t xml:space="preserve">units are eligible activities. </w:t>
      </w:r>
    </w:p>
    <w:p w14:paraId="0107AF50" w14:textId="77777777" w:rsidR="006817C0" w:rsidRDefault="006817C0" w:rsidP="006817C0">
      <w:pPr>
        <w:pStyle w:val="ListParagraph"/>
        <w:rPr>
          <w:rFonts w:ascii="Arial" w:hAnsi="Arial" w:cs="Arial"/>
          <w:sz w:val="22"/>
          <w:szCs w:val="22"/>
        </w:rPr>
      </w:pPr>
    </w:p>
    <w:p w14:paraId="2CC403E1" w14:textId="007670C0" w:rsidR="006817C0" w:rsidRDefault="006817C0" w:rsidP="006817C0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Adaptive Reuse is </w:t>
      </w:r>
      <w:r w:rsidRPr="006817C0">
        <w:rPr>
          <w:rFonts w:ascii="Arial" w:hAnsi="Arial" w:cs="Arial"/>
          <w:sz w:val="22"/>
          <w:szCs w:val="22"/>
        </w:rPr>
        <w:t>defined as the conversion of an existing structure from a non-housing use to a housing use in which the existing building had not provided residential housing space for a minimum of three years prior to the date of HTF application submission.</w:t>
      </w:r>
    </w:p>
    <w:p w14:paraId="5AD031B1" w14:textId="000F3922" w:rsidR="000D2199" w:rsidRDefault="000D2199" w:rsidP="006817C0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  <w:rPr>
          <w:rFonts w:ascii="Arial" w:hAnsi="Arial" w:cs="Arial"/>
          <w:sz w:val="22"/>
          <w:szCs w:val="22"/>
        </w:rPr>
      </w:pPr>
    </w:p>
    <w:p w14:paraId="588F7E3E" w14:textId="65B0C09B" w:rsidR="003410AE" w:rsidRPr="003410AE" w:rsidRDefault="000D2199" w:rsidP="003410AE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Gut Rehab</w:t>
      </w:r>
      <w:r w:rsidR="003410AE">
        <w:rPr>
          <w:rFonts w:ascii="Arial" w:hAnsi="Arial" w:cs="Arial"/>
          <w:sz w:val="22"/>
          <w:szCs w:val="22"/>
        </w:rPr>
        <w:t>ilitation is defined</w:t>
      </w:r>
      <w:r w:rsidR="003410AE" w:rsidRPr="003410AE">
        <w:rPr>
          <w:rFonts w:ascii="Arial" w:hAnsi="Arial" w:cs="Arial"/>
          <w:sz w:val="22"/>
          <w:szCs w:val="22"/>
        </w:rPr>
        <w:t xml:space="preserve"> as extensive alteration work to an existing structure including the reconfiguration of space of over 50 percent of the total building area or of an entire occupancy classification within the building. </w:t>
      </w:r>
    </w:p>
    <w:p w14:paraId="7BEEA7E5" w14:textId="77777777" w:rsidR="00C42CF2" w:rsidRDefault="00C42CF2" w:rsidP="00C42CF2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  <w:rPr>
          <w:rFonts w:ascii="Arial" w:hAnsi="Arial" w:cs="Arial"/>
          <w:sz w:val="22"/>
          <w:szCs w:val="22"/>
        </w:rPr>
      </w:pPr>
    </w:p>
    <w:p w14:paraId="0DABFFEB" w14:textId="77777777" w:rsidR="00C42CF2" w:rsidRPr="00F57E97" w:rsidRDefault="00C42CF2" w:rsidP="00C42CF2">
      <w:pPr>
        <w:numPr>
          <w:ilvl w:val="0"/>
          <w:numId w:val="1"/>
        </w:num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Transitional housing is not eligible for assistance.</w:t>
      </w:r>
    </w:p>
    <w:p w14:paraId="1A859A70" w14:textId="77777777" w:rsidR="00C42CF2" w:rsidRPr="00F57E97" w:rsidRDefault="00C42CF2" w:rsidP="00C42CF2">
      <w:pPr>
        <w:tabs>
          <w:tab w:val="left" w:pos="-36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 w:hanging="360"/>
        <w:jc w:val="both"/>
        <w:rPr>
          <w:rFonts w:ascii="Arial" w:hAnsi="Arial" w:cs="Arial"/>
          <w:sz w:val="22"/>
          <w:szCs w:val="22"/>
        </w:rPr>
      </w:pPr>
    </w:p>
    <w:p w14:paraId="128279C8" w14:textId="1252FD06" w:rsidR="00C42CF2" w:rsidRPr="00F57E97" w:rsidRDefault="00C42CF2" w:rsidP="00A52FB0">
      <w:pPr>
        <w:numPr>
          <w:ilvl w:val="0"/>
          <w:numId w:val="6"/>
        </w:num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both"/>
        <w:rPr>
          <w:rFonts w:ascii="Arial" w:hAnsi="Arial" w:cs="Arial"/>
          <w:sz w:val="22"/>
          <w:szCs w:val="22"/>
        </w:rPr>
      </w:pPr>
      <w:r w:rsidRPr="00F57E97"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>NHTF</w:t>
      </w:r>
      <w:r w:rsidRPr="00F57E97">
        <w:rPr>
          <w:rFonts w:ascii="Arial" w:hAnsi="Arial" w:cs="Arial"/>
          <w:sz w:val="22"/>
          <w:szCs w:val="22"/>
        </w:rPr>
        <w:t xml:space="preserve">-assisted units </w:t>
      </w:r>
      <w:r>
        <w:rPr>
          <w:rFonts w:ascii="Arial" w:hAnsi="Arial" w:cs="Arial"/>
          <w:sz w:val="22"/>
          <w:szCs w:val="22"/>
        </w:rPr>
        <w:t>shall</w:t>
      </w:r>
      <w:r w:rsidRPr="00F57E97">
        <w:rPr>
          <w:rFonts w:ascii="Arial" w:hAnsi="Arial" w:cs="Arial"/>
          <w:sz w:val="22"/>
          <w:szCs w:val="22"/>
        </w:rPr>
        <w:t xml:space="preserve"> be rented to households with incomes at or below </w:t>
      </w:r>
      <w:r>
        <w:rPr>
          <w:rFonts w:ascii="Arial" w:hAnsi="Arial" w:cs="Arial"/>
          <w:sz w:val="22"/>
          <w:szCs w:val="22"/>
        </w:rPr>
        <w:t>3</w:t>
      </w:r>
      <w:r w:rsidRPr="00F57E97">
        <w:rPr>
          <w:rFonts w:ascii="Arial" w:hAnsi="Arial" w:cs="Arial"/>
          <w:sz w:val="22"/>
          <w:szCs w:val="22"/>
        </w:rPr>
        <w:t>0% of the area median income</w:t>
      </w:r>
      <w:r w:rsidR="00A52FB0">
        <w:rPr>
          <w:rFonts w:ascii="Arial" w:hAnsi="Arial" w:cs="Arial"/>
          <w:sz w:val="22"/>
          <w:szCs w:val="22"/>
        </w:rPr>
        <w:t xml:space="preserve"> within the county of the project</w:t>
      </w:r>
      <w:r>
        <w:rPr>
          <w:rFonts w:ascii="Arial" w:hAnsi="Arial" w:cs="Arial"/>
          <w:sz w:val="22"/>
          <w:szCs w:val="22"/>
        </w:rPr>
        <w:t>.</w:t>
      </w:r>
    </w:p>
    <w:p w14:paraId="32869EE3" w14:textId="77777777" w:rsidR="00C42CF2" w:rsidRPr="00F57E97" w:rsidRDefault="00C42CF2" w:rsidP="00C42CF2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  <w:rPr>
          <w:rFonts w:ascii="Arial" w:hAnsi="Arial" w:cs="Arial"/>
          <w:sz w:val="22"/>
          <w:szCs w:val="22"/>
        </w:rPr>
      </w:pPr>
    </w:p>
    <w:p w14:paraId="5C9CC1D9" w14:textId="6225EC69" w:rsidR="00C42CF2" w:rsidRDefault="00C42CF2" w:rsidP="005A3CB5">
      <w:pPr>
        <w:numPr>
          <w:ilvl w:val="0"/>
          <w:numId w:val="6"/>
        </w:num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both"/>
        <w:rPr>
          <w:rFonts w:ascii="Arial" w:hAnsi="Arial" w:cs="Arial"/>
          <w:sz w:val="22"/>
          <w:szCs w:val="22"/>
        </w:rPr>
      </w:pPr>
      <w:r w:rsidRPr="003A553C">
        <w:rPr>
          <w:rFonts w:ascii="Arial" w:hAnsi="Arial" w:cs="Arial"/>
          <w:sz w:val="22"/>
          <w:szCs w:val="22"/>
        </w:rPr>
        <w:t xml:space="preserve">NHTF-assisted units must rent at or below the NHTF Rent Limits, meaning Total Housing Expense (Monthly Rent + Utility Allowance) must not exceed the NHTF Rent Limit.  If </w:t>
      </w:r>
      <w:r w:rsidR="001E4C3A">
        <w:rPr>
          <w:rFonts w:ascii="Arial" w:hAnsi="Arial" w:cs="Arial"/>
          <w:sz w:val="22"/>
          <w:szCs w:val="22"/>
        </w:rPr>
        <w:t>a</w:t>
      </w:r>
      <w:r w:rsidRPr="003A553C">
        <w:rPr>
          <w:rFonts w:ascii="Arial" w:hAnsi="Arial" w:cs="Arial"/>
          <w:sz w:val="22"/>
          <w:szCs w:val="22"/>
        </w:rPr>
        <w:t xml:space="preserve"> unit receives Federal or State project-based rental subsidy, and the tenant pays as a contribution toward rent not more than 30% of the tenant’s adjusted income, the maximum rent is the rent allowable under the Federal or State project-based rental subsidy program.</w:t>
      </w:r>
      <w:r w:rsidR="003711D1" w:rsidRPr="003A553C">
        <w:rPr>
          <w:rFonts w:ascii="Arial" w:hAnsi="Arial" w:cs="Arial"/>
          <w:sz w:val="22"/>
          <w:szCs w:val="22"/>
        </w:rPr>
        <w:t xml:space="preserve">       </w:t>
      </w:r>
    </w:p>
    <w:p w14:paraId="070336AC" w14:textId="77777777" w:rsidR="003A553C" w:rsidRPr="003A553C" w:rsidRDefault="003A553C" w:rsidP="003A553C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both"/>
        <w:rPr>
          <w:rFonts w:ascii="Arial" w:hAnsi="Arial" w:cs="Arial"/>
          <w:sz w:val="22"/>
          <w:szCs w:val="22"/>
        </w:rPr>
      </w:pPr>
    </w:p>
    <w:p w14:paraId="04C58B43" w14:textId="3C8964D5" w:rsidR="00C42CF2" w:rsidRPr="00F57E97" w:rsidRDefault="00C42CF2" w:rsidP="00A52FB0">
      <w:pPr>
        <w:numPr>
          <w:ilvl w:val="0"/>
          <w:numId w:val="6"/>
        </w:num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NHTF</w:t>
      </w:r>
      <w:r w:rsidRPr="00F57E97">
        <w:rPr>
          <w:rFonts w:ascii="Arial" w:hAnsi="Arial" w:cs="Arial"/>
          <w:sz w:val="22"/>
          <w:szCs w:val="22"/>
        </w:rPr>
        <w:t xml:space="preserve">-assisted units must remain affordable for </w:t>
      </w:r>
      <w:r>
        <w:rPr>
          <w:rFonts w:ascii="Arial" w:hAnsi="Arial" w:cs="Arial"/>
          <w:sz w:val="22"/>
          <w:szCs w:val="22"/>
        </w:rPr>
        <w:t>30 years</w:t>
      </w:r>
      <w:r w:rsidRPr="00F57E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Pr="00F57E97">
        <w:rPr>
          <w:rFonts w:ascii="Arial" w:hAnsi="Arial" w:cs="Arial"/>
          <w:sz w:val="22"/>
          <w:szCs w:val="22"/>
        </w:rPr>
        <w:t xml:space="preserve">Long-term affordability for rental activities must be secured by covenants </w:t>
      </w:r>
      <w:r w:rsidR="00700559">
        <w:rPr>
          <w:rFonts w:ascii="Arial" w:hAnsi="Arial" w:cs="Arial"/>
          <w:sz w:val="22"/>
          <w:szCs w:val="22"/>
        </w:rPr>
        <w:t>and</w:t>
      </w:r>
      <w:r w:rsidRPr="00F57E97">
        <w:rPr>
          <w:rFonts w:ascii="Arial" w:hAnsi="Arial" w:cs="Arial"/>
          <w:sz w:val="22"/>
          <w:szCs w:val="22"/>
        </w:rPr>
        <w:t xml:space="preserve"> deed restrictions.</w:t>
      </w:r>
    </w:p>
    <w:p w14:paraId="297C2C42" w14:textId="34859344" w:rsidR="00C42CF2" w:rsidRPr="00F57E97" w:rsidRDefault="00C42CF2" w:rsidP="00A52FB0">
      <w:pPr>
        <w:tabs>
          <w:tab w:val="left" w:pos="-36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360" w:right="-180" w:firstLine="60"/>
        <w:jc w:val="both"/>
        <w:rPr>
          <w:rFonts w:ascii="Arial" w:hAnsi="Arial" w:cs="Arial"/>
          <w:sz w:val="22"/>
          <w:szCs w:val="22"/>
        </w:rPr>
      </w:pPr>
    </w:p>
    <w:p w14:paraId="1BBAAC2E" w14:textId="4230A2B5" w:rsidR="00C42CF2" w:rsidRPr="00493227" w:rsidRDefault="00C42CF2" w:rsidP="00A52FB0">
      <w:pPr>
        <w:numPr>
          <w:ilvl w:val="0"/>
          <w:numId w:val="6"/>
        </w:num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both"/>
      </w:pPr>
      <w:r w:rsidRPr="00F57E97">
        <w:rPr>
          <w:rFonts w:ascii="Arial" w:hAnsi="Arial" w:cs="Arial"/>
          <w:sz w:val="22"/>
          <w:szCs w:val="22"/>
        </w:rPr>
        <w:t xml:space="preserve">The maximum amount of </w:t>
      </w:r>
      <w:r>
        <w:rPr>
          <w:rFonts w:ascii="Arial" w:hAnsi="Arial" w:cs="Arial"/>
          <w:sz w:val="22"/>
          <w:szCs w:val="22"/>
        </w:rPr>
        <w:t>NHTF</w:t>
      </w:r>
      <w:r w:rsidRPr="00F57E97">
        <w:rPr>
          <w:rFonts w:ascii="Arial" w:hAnsi="Arial" w:cs="Arial"/>
          <w:sz w:val="22"/>
          <w:szCs w:val="22"/>
        </w:rPr>
        <w:t xml:space="preserve"> assistance per rental unit is </w:t>
      </w:r>
      <w:r>
        <w:rPr>
          <w:rFonts w:ascii="Arial" w:hAnsi="Arial" w:cs="Arial"/>
          <w:sz w:val="22"/>
          <w:szCs w:val="22"/>
        </w:rPr>
        <w:t xml:space="preserve">detailed in the application and in the NHTF Allocation Plan, and the minimum amount of </w:t>
      </w:r>
      <w:r w:rsidR="00DD1F8A">
        <w:rPr>
          <w:rFonts w:ascii="Arial" w:hAnsi="Arial" w:cs="Arial"/>
          <w:sz w:val="22"/>
          <w:szCs w:val="22"/>
        </w:rPr>
        <w:t xml:space="preserve">NHTF </w:t>
      </w:r>
      <w:r>
        <w:rPr>
          <w:rFonts w:ascii="Arial" w:hAnsi="Arial" w:cs="Arial"/>
          <w:sz w:val="22"/>
          <w:szCs w:val="22"/>
        </w:rPr>
        <w:t>assistance is $1,000</w:t>
      </w:r>
      <w:r w:rsidRPr="00F57E97">
        <w:rPr>
          <w:rFonts w:ascii="Arial" w:hAnsi="Arial" w:cs="Arial"/>
          <w:sz w:val="22"/>
          <w:szCs w:val="22"/>
        </w:rPr>
        <w:t xml:space="preserve">.  The maximum amount of </w:t>
      </w:r>
      <w:r>
        <w:rPr>
          <w:rFonts w:ascii="Arial" w:hAnsi="Arial" w:cs="Arial"/>
          <w:sz w:val="22"/>
          <w:szCs w:val="22"/>
        </w:rPr>
        <w:t>NHTF</w:t>
      </w:r>
      <w:r w:rsidRPr="00F57E97">
        <w:rPr>
          <w:rFonts w:ascii="Arial" w:hAnsi="Arial" w:cs="Arial"/>
          <w:sz w:val="22"/>
          <w:szCs w:val="22"/>
        </w:rPr>
        <w:t xml:space="preserve"> assistance per </w:t>
      </w:r>
      <w:r w:rsidR="008D7C52">
        <w:rPr>
          <w:rFonts w:ascii="Arial" w:hAnsi="Arial" w:cs="Arial"/>
          <w:sz w:val="22"/>
          <w:szCs w:val="22"/>
        </w:rPr>
        <w:t xml:space="preserve">NHTF </w:t>
      </w:r>
      <w:r w:rsidR="00053185">
        <w:rPr>
          <w:rFonts w:ascii="Arial" w:hAnsi="Arial" w:cs="Arial"/>
          <w:sz w:val="22"/>
          <w:szCs w:val="22"/>
        </w:rPr>
        <w:t>unit is the Ma</w:t>
      </w:r>
      <w:r w:rsidR="008D7C52">
        <w:rPr>
          <w:rFonts w:ascii="Arial" w:hAnsi="Arial" w:cs="Arial"/>
          <w:sz w:val="22"/>
          <w:szCs w:val="22"/>
        </w:rPr>
        <w:t>ximum per unit cap by HUD</w:t>
      </w:r>
      <w:r w:rsidRPr="00F57E97">
        <w:rPr>
          <w:rFonts w:ascii="Arial" w:hAnsi="Arial" w:cs="Arial"/>
          <w:sz w:val="22"/>
          <w:szCs w:val="22"/>
        </w:rPr>
        <w:t>.</w:t>
      </w:r>
      <w:r w:rsidRPr="00493227">
        <w:t xml:space="preserve"> </w:t>
      </w:r>
    </w:p>
    <w:p w14:paraId="6EF8064C" w14:textId="77777777" w:rsidR="006559F3" w:rsidRPr="006559F3" w:rsidRDefault="006559F3" w:rsidP="006559F3">
      <w:pPr>
        <w:pStyle w:val="IFANormal"/>
      </w:pPr>
    </w:p>
    <w:sectPr w:rsidR="006559F3" w:rsidRPr="006559F3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1D5B" w14:textId="77777777" w:rsidR="00020B0B" w:rsidRDefault="00020B0B" w:rsidP="00222545">
      <w:r>
        <w:separator/>
      </w:r>
    </w:p>
  </w:endnote>
  <w:endnote w:type="continuationSeparator" w:id="0">
    <w:p w14:paraId="365F3655" w14:textId="77777777" w:rsidR="00020B0B" w:rsidRDefault="00020B0B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DB21" w14:textId="24C2FAC5" w:rsidR="00CC1D75" w:rsidRPr="006B4599" w:rsidRDefault="00CC1D75">
    <w:pPr>
      <w:pStyle w:val="Footer"/>
      <w:rPr>
        <w:rFonts w:ascii="Univers" w:hAnsi="Univers" w:cs="Angsana New"/>
      </w:rPr>
    </w:pPr>
    <w:r w:rsidRPr="006B4599">
      <w:rPr>
        <w:rFonts w:ascii="Univers" w:hAnsi="Univers" w:cs="Angsana New"/>
      </w:rPr>
      <w:t>202</w:t>
    </w:r>
    <w:r w:rsidR="00E67B65">
      <w:rPr>
        <w:rFonts w:ascii="Univers" w:hAnsi="Univers" w:cs="Angsana New"/>
      </w:rPr>
      <w:t>3</w:t>
    </w:r>
    <w:r w:rsidRPr="006B4599">
      <w:rPr>
        <w:rFonts w:ascii="Univers" w:hAnsi="Univers" w:cs="Angsana New"/>
      </w:rPr>
      <w:t xml:space="preserve"> </w:t>
    </w:r>
    <w:r w:rsidR="00C42CF2" w:rsidRPr="006B4599">
      <w:rPr>
        <w:rFonts w:ascii="Univers" w:hAnsi="Univers" w:cs="Angsana New"/>
      </w:rPr>
      <w:t>NHTF</w:t>
    </w:r>
    <w:r w:rsidRPr="006B4599">
      <w:rPr>
        <w:rFonts w:ascii="Univers" w:hAnsi="Univers" w:cs="Angsana New"/>
      </w:rPr>
      <w:t xml:space="preserve">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4FBE" w14:textId="77777777" w:rsidR="00020B0B" w:rsidRDefault="00020B0B" w:rsidP="00222545">
      <w:r>
        <w:separator/>
      </w:r>
    </w:p>
  </w:footnote>
  <w:footnote w:type="continuationSeparator" w:id="0">
    <w:p w14:paraId="583A7033" w14:textId="77777777" w:rsidR="00020B0B" w:rsidRDefault="00020B0B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0F9D"/>
    <w:multiLevelType w:val="singleLevel"/>
    <w:tmpl w:val="04090001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</w:abstractNum>
  <w:abstractNum w:abstractNumId="1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A423850"/>
    <w:multiLevelType w:val="hybridMultilevel"/>
    <w:tmpl w:val="40C4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71482837">
    <w:abstractNumId w:val="0"/>
  </w:num>
  <w:num w:numId="2" w16cid:durableId="973020124">
    <w:abstractNumId w:val="5"/>
  </w:num>
  <w:num w:numId="3" w16cid:durableId="1052388142">
    <w:abstractNumId w:val="2"/>
  </w:num>
  <w:num w:numId="4" w16cid:durableId="1203664273">
    <w:abstractNumId w:val="4"/>
  </w:num>
  <w:num w:numId="5" w16cid:durableId="309208917">
    <w:abstractNumId w:val="1"/>
  </w:num>
  <w:num w:numId="6" w16cid:durableId="1865973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03947"/>
    <w:rsid w:val="000149BC"/>
    <w:rsid w:val="000165C0"/>
    <w:rsid w:val="00020B0B"/>
    <w:rsid w:val="0004466F"/>
    <w:rsid w:val="00053185"/>
    <w:rsid w:val="000750AA"/>
    <w:rsid w:val="000970B6"/>
    <w:rsid w:val="000D2199"/>
    <w:rsid w:val="00147F27"/>
    <w:rsid w:val="00172DCC"/>
    <w:rsid w:val="00176488"/>
    <w:rsid w:val="0017755D"/>
    <w:rsid w:val="001E4C07"/>
    <w:rsid w:val="001E4C3A"/>
    <w:rsid w:val="001F0A6E"/>
    <w:rsid w:val="002011FA"/>
    <w:rsid w:val="002016B2"/>
    <w:rsid w:val="00222545"/>
    <w:rsid w:val="00262A7C"/>
    <w:rsid w:val="00333868"/>
    <w:rsid w:val="003410AE"/>
    <w:rsid w:val="003711D1"/>
    <w:rsid w:val="003924A7"/>
    <w:rsid w:val="003A553C"/>
    <w:rsid w:val="003E7DAF"/>
    <w:rsid w:val="00436E15"/>
    <w:rsid w:val="0046680B"/>
    <w:rsid w:val="004A0270"/>
    <w:rsid w:val="004A2CB7"/>
    <w:rsid w:val="004D5C23"/>
    <w:rsid w:val="004F7670"/>
    <w:rsid w:val="00601254"/>
    <w:rsid w:val="006559F3"/>
    <w:rsid w:val="00655E28"/>
    <w:rsid w:val="006817C0"/>
    <w:rsid w:val="006B4599"/>
    <w:rsid w:val="00700559"/>
    <w:rsid w:val="00701687"/>
    <w:rsid w:val="00717AEB"/>
    <w:rsid w:val="00742202"/>
    <w:rsid w:val="00744BD8"/>
    <w:rsid w:val="00750AE5"/>
    <w:rsid w:val="00751261"/>
    <w:rsid w:val="007C258F"/>
    <w:rsid w:val="007F3F9F"/>
    <w:rsid w:val="00853D6F"/>
    <w:rsid w:val="00867AC6"/>
    <w:rsid w:val="008C64A2"/>
    <w:rsid w:val="008D22A3"/>
    <w:rsid w:val="008D7C52"/>
    <w:rsid w:val="00994692"/>
    <w:rsid w:val="009B341C"/>
    <w:rsid w:val="009C0E52"/>
    <w:rsid w:val="009D0009"/>
    <w:rsid w:val="009D64BB"/>
    <w:rsid w:val="00A04F87"/>
    <w:rsid w:val="00A52FB0"/>
    <w:rsid w:val="00AD4C14"/>
    <w:rsid w:val="00B01FD2"/>
    <w:rsid w:val="00B54C2C"/>
    <w:rsid w:val="00BF5923"/>
    <w:rsid w:val="00C047C6"/>
    <w:rsid w:val="00C42CF2"/>
    <w:rsid w:val="00CC1D75"/>
    <w:rsid w:val="00CD1A77"/>
    <w:rsid w:val="00D00595"/>
    <w:rsid w:val="00D16618"/>
    <w:rsid w:val="00D30FDE"/>
    <w:rsid w:val="00D744DE"/>
    <w:rsid w:val="00D936EC"/>
    <w:rsid w:val="00DB0B0E"/>
    <w:rsid w:val="00DD1F8A"/>
    <w:rsid w:val="00DE517B"/>
    <w:rsid w:val="00E51221"/>
    <w:rsid w:val="00E67744"/>
    <w:rsid w:val="00E67B65"/>
    <w:rsid w:val="00EA6590"/>
    <w:rsid w:val="00EE4970"/>
    <w:rsid w:val="00F82995"/>
    <w:rsid w:val="00F9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F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ascii="Arial" w:eastAsiaTheme="minorHAnsi" w:hAnsi="Arial"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paragraph" w:styleId="ListParagraph">
    <w:name w:val="List Paragraph"/>
    <w:basedOn w:val="Normal"/>
    <w:uiPriority w:val="34"/>
    <w:qFormat/>
    <w:rsid w:val="00C42C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10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A6E4F7D2DE45853D8845E529E28B" ma:contentTypeVersion="13" ma:contentTypeDescription="Create a new document." ma:contentTypeScope="" ma:versionID="7b50bcd3738542fa2d18514e92aa9ba9">
  <xsd:schema xmlns:xsd="http://www.w3.org/2001/XMLSchema" xmlns:xs="http://www.w3.org/2001/XMLSchema" xmlns:p="http://schemas.microsoft.com/office/2006/metadata/properties" xmlns:ns2="35d6471d-665e-4c2b-ab99-47e4d60720cc" xmlns:ns3="51166e45-ba1d-46cd-a635-79173a508e7a" targetNamespace="http://schemas.microsoft.com/office/2006/metadata/properties" ma:root="true" ma:fieldsID="9d3f9d0d1ab3ad8f1a1b46ccdba56fc2" ns2:_="" ns3:_="">
    <xsd:import namespace="35d6471d-665e-4c2b-ab99-47e4d60720cc"/>
    <xsd:import namespace="51166e45-ba1d-46cd-a635-79173a508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71d-665e-4c2b-ab99-47e4d607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66e45-ba1d-46cd-a635-79173a508e7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22eff5-ca52-4f04-9840-72691095e213}" ma:internalName="TaxCatchAll" ma:showField="CatchAllData" ma:web="51166e45-ba1d-46cd-a635-79173a508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166e45-ba1d-46cd-a635-79173a508e7a" xsi:nil="true"/>
    <lcf76f155ced4ddcb4097134ff3c332f xmlns="35d6471d-665e-4c2b-ab99-47e4d60720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C18F2-592B-4FE5-9338-A8E665069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471d-665e-4c2b-ab99-47e4d60720cc"/>
    <ds:schemaRef ds:uri="51166e45-ba1d-46cd-a635-79173a508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E1FE6-2E6A-4CA7-BFD8-14D4D8C400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31EEA3-5CAD-430A-8BB4-C005E7D2F425}">
  <ds:schemaRefs>
    <ds:schemaRef ds:uri="http://schemas.microsoft.com/office/2006/metadata/properties"/>
    <ds:schemaRef ds:uri="http://schemas.microsoft.com/office/infopath/2007/PartnerControls"/>
    <ds:schemaRef ds:uri="51166e45-ba1d-46cd-a635-79173a508e7a"/>
    <ds:schemaRef ds:uri="35d6471d-665e-4c2b-ab99-47e4d6072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99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Awanyai</dc:creator>
  <cp:lastModifiedBy>Carol Wells</cp:lastModifiedBy>
  <cp:revision>61</cp:revision>
  <dcterms:created xsi:type="dcterms:W3CDTF">2021-03-24T19:42:00Z</dcterms:created>
  <dcterms:modified xsi:type="dcterms:W3CDTF">2023-03-07T17:51:00Z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0x010100DBFEA6E4F7D2DE45853D8845E529E28B</vt:lpwstr>
  </property>
  <property fmtid="{D5CDD505-2E9C-101B-9397-08002B2CF9AE}" pid="3" name="MediaServiceImageTags">
    <vt:lpwstr/>
  </property>
</Properties>
</file>