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928C" w14:textId="41CB5FA4" w:rsidR="00C24A57" w:rsidRPr="00C24A57" w:rsidRDefault="00C24A57" w:rsidP="00C24A57">
      <w:pPr>
        <w:jc w:val="center"/>
        <w:rPr>
          <w:rFonts w:ascii="Arial" w:hAnsi="Arial" w:cs="Arial"/>
          <w:b/>
          <w:sz w:val="22"/>
          <w:szCs w:val="22"/>
        </w:rPr>
      </w:pPr>
      <w:r w:rsidRPr="00C24A57">
        <w:rPr>
          <w:rFonts w:ascii="Arial" w:hAnsi="Arial" w:cs="Arial"/>
          <w:b/>
          <w:sz w:val="22"/>
          <w:szCs w:val="22"/>
        </w:rPr>
        <w:t xml:space="preserve">EXHIBIT </w:t>
      </w:r>
      <w:r w:rsidR="00800358">
        <w:rPr>
          <w:rFonts w:ascii="Arial" w:hAnsi="Arial" w:cs="Arial"/>
          <w:b/>
          <w:sz w:val="22"/>
          <w:szCs w:val="22"/>
        </w:rPr>
        <w:t>N</w:t>
      </w:r>
      <w:r w:rsidRPr="00C24A57">
        <w:rPr>
          <w:rFonts w:ascii="Arial" w:hAnsi="Arial" w:cs="Arial"/>
          <w:b/>
          <w:sz w:val="22"/>
          <w:szCs w:val="22"/>
        </w:rPr>
        <w:t>H-2</w:t>
      </w:r>
      <w:r w:rsidR="006656FE">
        <w:rPr>
          <w:rFonts w:ascii="Arial" w:hAnsi="Arial" w:cs="Arial"/>
          <w:b/>
          <w:sz w:val="22"/>
          <w:szCs w:val="22"/>
        </w:rPr>
        <w:t>6</w:t>
      </w:r>
    </w:p>
    <w:p w14:paraId="4FF4B004" w14:textId="77777777" w:rsidR="00C24A57" w:rsidRPr="00C24A57" w:rsidRDefault="00C24A57" w:rsidP="00C24A57">
      <w:pPr>
        <w:jc w:val="center"/>
        <w:rPr>
          <w:rFonts w:ascii="Arial" w:hAnsi="Arial" w:cs="Arial"/>
          <w:sz w:val="22"/>
          <w:szCs w:val="22"/>
        </w:rPr>
      </w:pPr>
    </w:p>
    <w:p w14:paraId="79117B44" w14:textId="77777777" w:rsidR="00C24A57" w:rsidRPr="00C24A57" w:rsidRDefault="00C24A57" w:rsidP="00C24A57">
      <w:pPr>
        <w:jc w:val="center"/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>SITE AND NEIGHBORHOOD STANDARDS APPROVAL</w:t>
      </w:r>
    </w:p>
    <w:p w14:paraId="2EB2DC89" w14:textId="77777777" w:rsidR="00C24A57" w:rsidRPr="00C24A57" w:rsidRDefault="00C24A57" w:rsidP="00C24A57">
      <w:pPr>
        <w:jc w:val="center"/>
        <w:rPr>
          <w:rFonts w:ascii="Arial" w:hAnsi="Arial" w:cs="Arial"/>
          <w:sz w:val="22"/>
          <w:szCs w:val="22"/>
        </w:rPr>
      </w:pPr>
    </w:p>
    <w:p w14:paraId="1EC33EED" w14:textId="77777777" w:rsidR="00C24A57" w:rsidRPr="00C24A57" w:rsidRDefault="00C24A57" w:rsidP="00C24A57">
      <w:pPr>
        <w:jc w:val="center"/>
        <w:rPr>
          <w:rFonts w:ascii="Arial" w:hAnsi="Arial" w:cs="Arial"/>
          <w:sz w:val="22"/>
          <w:szCs w:val="22"/>
        </w:rPr>
      </w:pPr>
    </w:p>
    <w:p w14:paraId="4351C4B1" w14:textId="639509DE" w:rsidR="00C24A57" w:rsidRPr="00C24A57" w:rsidRDefault="00C24A57" w:rsidP="00C24A57">
      <w:pPr>
        <w:jc w:val="both"/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 xml:space="preserve">It is HUD’s policy that proposed sites for new construction rental projects with NHTF funds cannot </w:t>
      </w:r>
      <w:proofErr w:type="gramStart"/>
      <w:r w:rsidRPr="00C24A57">
        <w:rPr>
          <w:rFonts w:ascii="Arial" w:hAnsi="Arial" w:cs="Arial"/>
          <w:sz w:val="22"/>
          <w:szCs w:val="22"/>
        </w:rPr>
        <w:t>be located in</w:t>
      </w:r>
      <w:proofErr w:type="gramEnd"/>
      <w:r w:rsidRPr="00C24A57">
        <w:rPr>
          <w:rFonts w:ascii="Arial" w:hAnsi="Arial" w:cs="Arial"/>
          <w:sz w:val="22"/>
          <w:szCs w:val="22"/>
        </w:rPr>
        <w:t xml:space="preserve"> areas of minority concentration</w:t>
      </w:r>
      <w:r w:rsidR="006C092F">
        <w:rPr>
          <w:rFonts w:ascii="Arial" w:hAnsi="Arial" w:cs="Arial"/>
          <w:sz w:val="22"/>
          <w:szCs w:val="22"/>
        </w:rPr>
        <w:t xml:space="preserve"> </w:t>
      </w:r>
      <w:r w:rsidRPr="00C24A57">
        <w:rPr>
          <w:rFonts w:ascii="Arial" w:hAnsi="Arial" w:cs="Arial"/>
          <w:sz w:val="22"/>
          <w:szCs w:val="22"/>
        </w:rPr>
        <w:t xml:space="preserve">(See 24 CFR </w:t>
      </w:r>
      <w:r w:rsidR="007D602F">
        <w:rPr>
          <w:rFonts w:ascii="Arial" w:hAnsi="Arial" w:cs="Arial"/>
          <w:sz w:val="22"/>
          <w:szCs w:val="22"/>
        </w:rPr>
        <w:t>93.150</w:t>
      </w:r>
      <w:r w:rsidRPr="00C24A57">
        <w:rPr>
          <w:rFonts w:ascii="Arial" w:hAnsi="Arial" w:cs="Arial"/>
          <w:sz w:val="22"/>
          <w:szCs w:val="22"/>
        </w:rPr>
        <w:t>)</w:t>
      </w:r>
      <w:r w:rsidR="006C092F">
        <w:rPr>
          <w:rFonts w:ascii="Arial" w:hAnsi="Arial" w:cs="Arial"/>
          <w:sz w:val="22"/>
          <w:szCs w:val="22"/>
        </w:rPr>
        <w:t>.</w:t>
      </w:r>
      <w:r w:rsidRPr="00C24A57">
        <w:rPr>
          <w:rFonts w:ascii="Arial" w:hAnsi="Arial" w:cs="Arial"/>
          <w:sz w:val="22"/>
          <w:szCs w:val="22"/>
        </w:rPr>
        <w:t xml:space="preserve">  Areas of minority concentration are areas where the percentage of minorities is greater than 50%.</w:t>
      </w:r>
    </w:p>
    <w:p w14:paraId="32F395CA" w14:textId="77777777" w:rsidR="00C24A57" w:rsidRPr="00C24A57" w:rsidRDefault="00C24A57" w:rsidP="00C24A57">
      <w:pPr>
        <w:jc w:val="both"/>
        <w:rPr>
          <w:rFonts w:ascii="Arial" w:hAnsi="Arial" w:cs="Arial"/>
          <w:sz w:val="22"/>
          <w:szCs w:val="22"/>
        </w:rPr>
      </w:pPr>
    </w:p>
    <w:p w14:paraId="45C637E8" w14:textId="1B912E6F" w:rsidR="00C24A57" w:rsidRPr="00C24A57" w:rsidRDefault="00C24A57" w:rsidP="00C24A57">
      <w:pPr>
        <w:jc w:val="both"/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>The only exceptions to this policy are that a project may be located in an area of minority concentration only if</w:t>
      </w:r>
      <w:r w:rsidR="00BC02D6">
        <w:rPr>
          <w:rFonts w:ascii="Arial" w:hAnsi="Arial" w:cs="Arial"/>
          <w:sz w:val="22"/>
          <w:szCs w:val="22"/>
        </w:rPr>
        <w:t xml:space="preserve"> </w:t>
      </w:r>
      <w:r w:rsidRPr="00C24A57">
        <w:rPr>
          <w:rFonts w:ascii="Arial" w:hAnsi="Arial" w:cs="Arial"/>
          <w:sz w:val="22"/>
          <w:szCs w:val="22"/>
        </w:rPr>
        <w:t xml:space="preserve">1) “Sufficient” and “comparable opportunities” exist for housing for minority families, in the income range to be served by the proposed project, outside areas of minority concentration; or </w:t>
      </w:r>
      <w:r w:rsidR="007D602F">
        <w:rPr>
          <w:rFonts w:ascii="Arial" w:hAnsi="Arial" w:cs="Arial"/>
          <w:sz w:val="22"/>
          <w:szCs w:val="22"/>
        </w:rPr>
        <w:t>2</w:t>
      </w:r>
      <w:r w:rsidRPr="00C24A57">
        <w:rPr>
          <w:rFonts w:ascii="Arial" w:hAnsi="Arial" w:cs="Arial"/>
          <w:sz w:val="22"/>
          <w:szCs w:val="22"/>
        </w:rPr>
        <w:t>) The project is necessary to meet overriding housing needs that cannot be met in that housing market area.</w:t>
      </w:r>
    </w:p>
    <w:p w14:paraId="605B8ABB" w14:textId="77777777" w:rsidR="00C24A57" w:rsidRPr="00C24A57" w:rsidRDefault="00C24A57" w:rsidP="00C24A57">
      <w:pPr>
        <w:jc w:val="both"/>
        <w:rPr>
          <w:rFonts w:ascii="Arial" w:hAnsi="Arial" w:cs="Arial"/>
          <w:sz w:val="22"/>
          <w:szCs w:val="22"/>
        </w:rPr>
      </w:pPr>
    </w:p>
    <w:p w14:paraId="32E624C4" w14:textId="4D73500E" w:rsidR="00C24A57" w:rsidRPr="00C24A57" w:rsidRDefault="00C24A57" w:rsidP="00C24A57">
      <w:pPr>
        <w:jc w:val="both"/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 xml:space="preserve">Applications seeking NHTF funding from IFA for a new construction or acquisition/new construction rental project require a finding that the property meets HUD’s site and neighborhood standards or that a policy exception exists.  </w:t>
      </w:r>
      <w:r w:rsidR="00BC02D6">
        <w:rPr>
          <w:rFonts w:ascii="Arial" w:hAnsi="Arial" w:cs="Arial"/>
          <w:sz w:val="22"/>
          <w:szCs w:val="22"/>
        </w:rPr>
        <w:t>I</w:t>
      </w:r>
      <w:r w:rsidR="008C4DD2">
        <w:rPr>
          <w:rFonts w:ascii="Arial" w:hAnsi="Arial" w:cs="Arial"/>
          <w:sz w:val="22"/>
          <w:szCs w:val="22"/>
        </w:rPr>
        <w:t>FA</w:t>
      </w:r>
      <w:r w:rsidRPr="00C24A57">
        <w:rPr>
          <w:rFonts w:ascii="Arial" w:hAnsi="Arial" w:cs="Arial"/>
          <w:sz w:val="22"/>
          <w:szCs w:val="22"/>
        </w:rPr>
        <w:t xml:space="preserve"> will review the information and issue a finding as to whether the property meets the requirements of site and neighborhood standards.</w:t>
      </w:r>
      <w:r w:rsidR="00120FEC">
        <w:rPr>
          <w:rFonts w:ascii="Arial" w:hAnsi="Arial" w:cs="Arial"/>
          <w:sz w:val="22"/>
          <w:szCs w:val="22"/>
        </w:rPr>
        <w:t xml:space="preserve">  </w:t>
      </w:r>
      <w:r w:rsidR="00BC6DA1">
        <w:rPr>
          <w:rFonts w:ascii="Arial" w:hAnsi="Arial" w:cs="Arial"/>
          <w:sz w:val="22"/>
          <w:szCs w:val="22"/>
        </w:rPr>
        <w:t xml:space="preserve">Refer to Appendix B for the </w:t>
      </w:r>
      <w:r w:rsidR="002276AF">
        <w:rPr>
          <w:rFonts w:ascii="Arial" w:hAnsi="Arial" w:cs="Arial"/>
          <w:sz w:val="22"/>
          <w:szCs w:val="22"/>
        </w:rPr>
        <w:t xml:space="preserve">Census Demographic Data </w:t>
      </w:r>
      <w:r w:rsidR="00BC6DA1">
        <w:rPr>
          <w:rFonts w:ascii="Arial" w:hAnsi="Arial" w:cs="Arial"/>
          <w:sz w:val="22"/>
          <w:szCs w:val="22"/>
        </w:rPr>
        <w:t>link</w:t>
      </w:r>
      <w:r w:rsidR="00E34D47">
        <w:rPr>
          <w:rFonts w:ascii="Arial" w:hAnsi="Arial" w:cs="Arial"/>
          <w:sz w:val="22"/>
          <w:szCs w:val="22"/>
        </w:rPr>
        <w:t>.</w:t>
      </w:r>
    </w:p>
    <w:p w14:paraId="421D3E35" w14:textId="77777777" w:rsidR="00C24A57" w:rsidRPr="00C24A57" w:rsidRDefault="00C24A57" w:rsidP="00C24A57">
      <w:pPr>
        <w:rPr>
          <w:rFonts w:ascii="Arial" w:hAnsi="Arial" w:cs="Arial"/>
          <w:sz w:val="22"/>
          <w:szCs w:val="22"/>
        </w:rPr>
      </w:pPr>
    </w:p>
    <w:p w14:paraId="76E84A45" w14:textId="77777777" w:rsidR="00C24A57" w:rsidRPr="00C24A57" w:rsidRDefault="00C24A57" w:rsidP="00C24A57">
      <w:pPr>
        <w:rPr>
          <w:rFonts w:ascii="Arial" w:hAnsi="Arial" w:cs="Arial"/>
          <w:b/>
          <w:sz w:val="22"/>
          <w:szCs w:val="22"/>
        </w:rPr>
      </w:pPr>
      <w:r w:rsidRPr="00C24A57">
        <w:rPr>
          <w:rFonts w:ascii="Arial" w:hAnsi="Arial" w:cs="Arial"/>
          <w:b/>
          <w:sz w:val="22"/>
          <w:szCs w:val="22"/>
        </w:rPr>
        <w:t>Part I.  Provide Project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30"/>
        <w:gridCol w:w="1530"/>
        <w:gridCol w:w="1620"/>
        <w:gridCol w:w="1368"/>
      </w:tblGrid>
      <w:tr w:rsidR="00C24A57" w:rsidRPr="00C24A57" w14:paraId="0C6AA88E" w14:textId="77777777" w:rsidTr="009E3058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48764329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FB4CBD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BEE7C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t>Name of Project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2EB906C1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44EFC3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AEB08D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t>Project Address, City, Zip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B81193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71416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1A681B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t>Census Tract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18C506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t>Surrounding Contiguous Census Tract Numbers</w:t>
            </w:r>
          </w:p>
        </w:tc>
        <w:tc>
          <w:tcPr>
            <w:tcW w:w="1368" w:type="dxa"/>
            <w:shd w:val="clear" w:color="auto" w:fill="auto"/>
          </w:tcPr>
          <w:p w14:paraId="104B62B4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65FF8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6C78FE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t>Minority Percentage</w:t>
            </w:r>
          </w:p>
        </w:tc>
      </w:tr>
      <w:tr w:rsidR="00C24A57" w:rsidRPr="00C24A57" w14:paraId="4C35BC89" w14:textId="77777777" w:rsidTr="009E3058">
        <w:trPr>
          <w:trHeight w:val="38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72D101DC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741508D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FBC2655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/>
          </w:tcPr>
          <w:p w14:paraId="70178768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14:paraId="51B29CC9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16EEF269" w14:textId="77777777" w:rsidTr="009E3058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EB4BA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81F0F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8C53F8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E42E9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17D9BB31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33E358F6" w14:textId="77777777" w:rsidTr="009E305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6750B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0B1A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97B1B2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5C88DDEB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09B65B90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73D66673" w14:textId="77777777" w:rsidTr="009E305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8B14E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6D24F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8ED36D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351D550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55713A4C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66017DB2" w14:textId="77777777" w:rsidTr="009E305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38C0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D1AD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BEAEF8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3D4B37C3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09A6FB40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45CCD399" w14:textId="77777777" w:rsidTr="009E305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FF63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55E1E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6886FB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30F1C1B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55B6183E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4A57" w:rsidRPr="00C24A57" w14:paraId="47B54B55" w14:textId="77777777" w:rsidTr="009E305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5C96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D5B0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1C89B2" w14:textId="77777777" w:rsidR="00C24A57" w:rsidRPr="00C24A57" w:rsidRDefault="00C24A57" w:rsidP="00C24A57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73DB3373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3B51AF0D" w14:textId="77777777" w:rsidR="00C24A57" w:rsidRPr="00C24A57" w:rsidRDefault="00C24A57" w:rsidP="00C24A57">
            <w:pPr>
              <w:rPr>
                <w:rFonts w:ascii="Arial" w:hAnsi="Arial" w:cs="Arial"/>
                <w:sz w:val="22"/>
                <w:szCs w:val="22"/>
              </w:rPr>
            </w:pPr>
            <w:r w:rsidRPr="00C24A5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4A5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A57">
              <w:rPr>
                <w:rFonts w:ascii="Arial" w:hAnsi="Arial" w:cs="Arial"/>
                <w:sz w:val="22"/>
                <w:szCs w:val="22"/>
              </w:rPr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A5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117CBE8" w14:textId="77777777" w:rsidR="00C24A57" w:rsidRP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58F63675" w14:textId="77777777" w:rsidR="00C24A57" w:rsidRPr="00C24A57" w:rsidRDefault="00C24A57" w:rsidP="00C24A57">
      <w:pPr>
        <w:rPr>
          <w:rFonts w:ascii="Arial" w:hAnsi="Arial" w:cs="Arial"/>
          <w:b/>
          <w:sz w:val="22"/>
          <w:szCs w:val="22"/>
        </w:rPr>
      </w:pPr>
      <w:r w:rsidRPr="00C24A57">
        <w:rPr>
          <w:rFonts w:ascii="Arial" w:hAnsi="Arial" w:cs="Arial"/>
          <w:b/>
          <w:sz w:val="22"/>
          <w:szCs w:val="22"/>
        </w:rPr>
        <w:t>Part II.  Attach Census Maps</w:t>
      </w:r>
    </w:p>
    <w:p w14:paraId="789402AA" w14:textId="77777777" w:rsidR="00C24A57" w:rsidRPr="00C24A57" w:rsidRDefault="00C24A57" w:rsidP="00C24A57">
      <w:pPr>
        <w:tabs>
          <w:tab w:val="left" w:pos="1620"/>
          <w:tab w:val="left" w:pos="5040"/>
        </w:tabs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 xml:space="preserve">All applicants applying for a new construction or acquisition/new construction project must attach:  </w:t>
      </w:r>
    </w:p>
    <w:p w14:paraId="61371DA1" w14:textId="77777777" w:rsidR="00C24A57" w:rsidRPr="00C24A57" w:rsidRDefault="00C24A57" w:rsidP="00C24A5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>Census maps of the location of the site and the surrounding census maps.</w:t>
      </w:r>
    </w:p>
    <w:p w14:paraId="1A789CA8" w14:textId="77777777" w:rsidR="00C24A57" w:rsidRPr="00C24A57" w:rsidRDefault="00C24A57" w:rsidP="00C24A57">
      <w:pPr>
        <w:rPr>
          <w:rFonts w:ascii="Arial" w:hAnsi="Arial" w:cs="Arial"/>
          <w:sz w:val="22"/>
          <w:szCs w:val="22"/>
        </w:rPr>
      </w:pPr>
    </w:p>
    <w:p w14:paraId="201E937A" w14:textId="77777777" w:rsidR="00C24A57" w:rsidRPr="00C24A57" w:rsidRDefault="00C24A57" w:rsidP="00C24A57">
      <w:pPr>
        <w:rPr>
          <w:rFonts w:ascii="Arial" w:hAnsi="Arial" w:cs="Arial"/>
          <w:b/>
          <w:sz w:val="22"/>
          <w:szCs w:val="22"/>
        </w:rPr>
      </w:pPr>
      <w:r w:rsidRPr="00C24A57">
        <w:rPr>
          <w:rFonts w:ascii="Arial" w:hAnsi="Arial" w:cs="Arial"/>
          <w:b/>
          <w:sz w:val="22"/>
          <w:szCs w:val="22"/>
        </w:rPr>
        <w:t>Part III.  Attach Exception Documentation</w:t>
      </w:r>
    </w:p>
    <w:p w14:paraId="500C7CDF" w14:textId="749B7E62" w:rsidR="00C24A57" w:rsidRPr="00C24A57" w:rsidRDefault="00C24A57" w:rsidP="00C24A57">
      <w:pPr>
        <w:tabs>
          <w:tab w:val="left" w:pos="1620"/>
          <w:tab w:val="left" w:pos="5040"/>
        </w:tabs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 xml:space="preserve">If the project </w:t>
      </w:r>
      <w:proofErr w:type="gramStart"/>
      <w:r w:rsidRPr="00C24A57">
        <w:rPr>
          <w:rFonts w:ascii="Arial" w:hAnsi="Arial" w:cs="Arial"/>
          <w:sz w:val="22"/>
          <w:szCs w:val="22"/>
        </w:rPr>
        <w:t>is located in</w:t>
      </w:r>
      <w:proofErr w:type="gramEnd"/>
      <w:r w:rsidRPr="00C24A57">
        <w:rPr>
          <w:rFonts w:ascii="Arial" w:hAnsi="Arial" w:cs="Arial"/>
          <w:sz w:val="22"/>
          <w:szCs w:val="22"/>
        </w:rPr>
        <w:t xml:space="preserve"> a census tract where the Minority Percentage is listed as 50.01% or more (Iowa Census Tract Minority Percentages), the applicant must also attach:</w:t>
      </w:r>
    </w:p>
    <w:p w14:paraId="0A1F50C8" w14:textId="1898151F" w:rsidR="00C24A57" w:rsidRPr="00C24A57" w:rsidRDefault="00C24A57" w:rsidP="00C24A5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4A57">
        <w:rPr>
          <w:rFonts w:ascii="Arial" w:hAnsi="Arial" w:cs="Arial"/>
          <w:sz w:val="22"/>
          <w:szCs w:val="22"/>
        </w:rPr>
        <w:t xml:space="preserve">Documentation to support an exception to the general policy that shows that sufficient/comparable opportunities or an overriding housing need </w:t>
      </w:r>
      <w:r w:rsidR="00466F43">
        <w:rPr>
          <w:rFonts w:ascii="Arial" w:hAnsi="Arial" w:cs="Arial"/>
          <w:sz w:val="22"/>
          <w:szCs w:val="22"/>
        </w:rPr>
        <w:t>exist</w:t>
      </w:r>
      <w:r w:rsidRPr="00C24A57">
        <w:rPr>
          <w:rFonts w:ascii="Arial" w:hAnsi="Arial" w:cs="Arial"/>
          <w:sz w:val="22"/>
          <w:szCs w:val="22"/>
        </w:rPr>
        <w:t xml:space="preserve"> (e.g., photographs, applicant-commissioned market studies, redevelopment plans, etc.).</w:t>
      </w:r>
    </w:p>
    <w:p w14:paraId="7C91E950" w14:textId="72471C9C" w:rsidR="009106A6" w:rsidRDefault="009106A6" w:rsidP="00C24A57"/>
    <w:p w14:paraId="7B9EF9B0" w14:textId="77777777" w:rsidR="00C24A57" w:rsidRDefault="00C24A57" w:rsidP="00C24A57">
      <w:pPr>
        <w:rPr>
          <w:rFonts w:ascii="Arial" w:hAnsi="Arial" w:cs="Arial"/>
          <w:sz w:val="22"/>
          <w:szCs w:val="22"/>
        </w:rPr>
      </w:pPr>
    </w:p>
    <w:p w14:paraId="10331178" w14:textId="77777777" w:rsid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1C9B1E4F" w14:textId="77777777" w:rsid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786C71D9" w14:textId="77777777" w:rsid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25D36D05" w14:textId="77777777" w:rsid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0CD3DBEB" w14:textId="77777777" w:rsidR="00C24A57" w:rsidRDefault="00C24A57" w:rsidP="00C24A57">
      <w:pPr>
        <w:rPr>
          <w:rFonts w:ascii="Arial" w:hAnsi="Arial" w:cs="Arial"/>
          <w:b/>
          <w:sz w:val="22"/>
          <w:szCs w:val="22"/>
        </w:rPr>
      </w:pPr>
    </w:p>
    <w:p w14:paraId="1CDDC808" w14:textId="0F2D6245" w:rsidR="00C24A57" w:rsidRPr="001419A6" w:rsidRDefault="00C24A57" w:rsidP="00C24A57">
      <w:pPr>
        <w:rPr>
          <w:rFonts w:ascii="Arial" w:hAnsi="Arial" w:cs="Arial"/>
          <w:b/>
          <w:sz w:val="22"/>
          <w:szCs w:val="22"/>
        </w:rPr>
      </w:pPr>
      <w:r w:rsidRPr="001419A6">
        <w:rPr>
          <w:rFonts w:ascii="Arial" w:hAnsi="Arial" w:cs="Arial"/>
          <w:b/>
          <w:sz w:val="22"/>
          <w:szCs w:val="22"/>
        </w:rPr>
        <w:t xml:space="preserve">Part </w:t>
      </w:r>
      <w:r w:rsidR="00972644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1419A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Certification</w:t>
      </w:r>
    </w:p>
    <w:p w14:paraId="034F8E63" w14:textId="5AF1C90B" w:rsidR="00C24A57" w:rsidRDefault="00C24A57" w:rsidP="00C24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the above and attached information is true and </w:t>
      </w:r>
      <w:r w:rsidR="00310EFF">
        <w:rPr>
          <w:rFonts w:ascii="Arial" w:hAnsi="Arial" w:cs="Arial"/>
          <w:sz w:val="22"/>
          <w:szCs w:val="22"/>
        </w:rPr>
        <w:t>accurate and</w:t>
      </w:r>
      <w:r>
        <w:rPr>
          <w:rFonts w:ascii="Arial" w:hAnsi="Arial" w:cs="Arial"/>
          <w:sz w:val="22"/>
          <w:szCs w:val="22"/>
        </w:rPr>
        <w:t xml:space="preserve"> understand that the granting of an approval is contingent on IFA’s review of the site.</w:t>
      </w:r>
    </w:p>
    <w:p w14:paraId="1E161747" w14:textId="77777777" w:rsidR="00C24A57" w:rsidRDefault="00C24A57" w:rsidP="00C24A57">
      <w:pPr>
        <w:rPr>
          <w:rFonts w:ascii="Arial" w:hAnsi="Arial" w:cs="Arial"/>
          <w:sz w:val="22"/>
          <w:szCs w:val="22"/>
        </w:rPr>
      </w:pPr>
    </w:p>
    <w:p w14:paraId="5087B1D2" w14:textId="3C7EDD04" w:rsidR="00C24A57" w:rsidRDefault="00C24A57" w:rsidP="00C24A57">
      <w:pPr>
        <w:tabs>
          <w:tab w:val="left" w:pos="720"/>
          <w:tab w:val="left" w:pos="504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0BDAA85" w14:textId="77777777" w:rsidR="00C24A57" w:rsidRDefault="00C24A57" w:rsidP="00C24A57">
      <w:pPr>
        <w:tabs>
          <w:tab w:val="left" w:pos="720"/>
          <w:tab w:val="left" w:pos="504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Signature of Ownership Entity Representative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07437302" w14:textId="77777777" w:rsidR="00C24A57" w:rsidRDefault="00C24A57" w:rsidP="00C24A57">
      <w:pPr>
        <w:tabs>
          <w:tab w:val="left" w:pos="720"/>
          <w:tab w:val="left" w:pos="5040"/>
        </w:tabs>
        <w:rPr>
          <w:rFonts w:ascii="Arial" w:hAnsi="Arial" w:cs="Arial"/>
          <w:u w:val="single"/>
        </w:rPr>
      </w:pPr>
    </w:p>
    <w:p w14:paraId="419FBA2B" w14:textId="62AA5B56" w:rsidR="00C24A57" w:rsidRDefault="00C24A57" w:rsidP="00C24A57">
      <w:pPr>
        <w:tabs>
          <w:tab w:val="left" w:pos="7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7B5C992" w14:textId="77777777" w:rsidR="00C24A57" w:rsidRDefault="00C24A57" w:rsidP="00C24A57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  <w:t>Title</w:t>
      </w:r>
    </w:p>
    <w:p w14:paraId="2D219006" w14:textId="77777777" w:rsidR="00C24A57" w:rsidRPr="00C24A57" w:rsidRDefault="00C24A57" w:rsidP="00C24A57"/>
    <w:sectPr w:rsidR="00C24A57" w:rsidRPr="00C24A57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2ED5" w14:textId="77777777" w:rsidR="001A4724" w:rsidRDefault="001A4724" w:rsidP="00222545">
      <w:r>
        <w:separator/>
      </w:r>
    </w:p>
  </w:endnote>
  <w:endnote w:type="continuationSeparator" w:id="0">
    <w:p w14:paraId="1198ED4C" w14:textId="77777777" w:rsidR="001A4724" w:rsidRDefault="001A4724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2E37EA14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0B2117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F133" w14:textId="77777777" w:rsidR="001A4724" w:rsidRDefault="001A4724" w:rsidP="00222545">
      <w:r>
        <w:separator/>
      </w:r>
    </w:p>
  </w:footnote>
  <w:footnote w:type="continuationSeparator" w:id="0">
    <w:p w14:paraId="15D2B1D5" w14:textId="77777777" w:rsidR="001A4724" w:rsidRDefault="001A4724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8EB"/>
    <w:multiLevelType w:val="hybridMultilevel"/>
    <w:tmpl w:val="0D5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45C6"/>
    <w:multiLevelType w:val="hybridMultilevel"/>
    <w:tmpl w:val="778C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94FB3"/>
    <w:multiLevelType w:val="hybridMultilevel"/>
    <w:tmpl w:val="BE5E8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51763840">
    <w:abstractNumId w:val="3"/>
  </w:num>
  <w:num w:numId="2" w16cid:durableId="1738429499">
    <w:abstractNumId w:val="15"/>
  </w:num>
  <w:num w:numId="3" w16cid:durableId="195898291">
    <w:abstractNumId w:val="9"/>
  </w:num>
  <w:num w:numId="4" w16cid:durableId="1080640793">
    <w:abstractNumId w:val="14"/>
  </w:num>
  <w:num w:numId="5" w16cid:durableId="399987010">
    <w:abstractNumId w:val="7"/>
  </w:num>
  <w:num w:numId="6" w16cid:durableId="1224487093">
    <w:abstractNumId w:val="1"/>
  </w:num>
  <w:num w:numId="7" w16cid:durableId="365957309">
    <w:abstractNumId w:val="13"/>
  </w:num>
  <w:num w:numId="8" w16cid:durableId="573006514">
    <w:abstractNumId w:val="6"/>
  </w:num>
  <w:num w:numId="9" w16cid:durableId="276184592">
    <w:abstractNumId w:val="10"/>
  </w:num>
  <w:num w:numId="10" w16cid:durableId="1004087159">
    <w:abstractNumId w:val="2"/>
  </w:num>
  <w:num w:numId="11" w16cid:durableId="1637639160">
    <w:abstractNumId w:val="4"/>
  </w:num>
  <w:num w:numId="12" w16cid:durableId="1489982446">
    <w:abstractNumId w:val="12"/>
  </w:num>
  <w:num w:numId="13" w16cid:durableId="394593626">
    <w:abstractNumId w:val="8"/>
  </w:num>
  <w:num w:numId="14" w16cid:durableId="1220164437">
    <w:abstractNumId w:val="11"/>
  </w:num>
  <w:num w:numId="15" w16cid:durableId="1116413854">
    <w:abstractNumId w:val="5"/>
  </w:num>
  <w:num w:numId="16" w16cid:durableId="4431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ZnIL2lHrCpt7NLDSjjK8qWx78g79z/8kTgVaUkp9UUBcPDjhFmKjLjChviqEXZSJXwhFeTxmP5sYQL8/UBcg==" w:salt="rfKQ6FpOXDJRQnnRe5Mis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B2117"/>
    <w:rsid w:val="000F71B6"/>
    <w:rsid w:val="00120FEC"/>
    <w:rsid w:val="001212B4"/>
    <w:rsid w:val="00176488"/>
    <w:rsid w:val="001840D8"/>
    <w:rsid w:val="001A4724"/>
    <w:rsid w:val="001B30D6"/>
    <w:rsid w:val="00222545"/>
    <w:rsid w:val="002276AF"/>
    <w:rsid w:val="002F1C9B"/>
    <w:rsid w:val="00310EFF"/>
    <w:rsid w:val="003801D0"/>
    <w:rsid w:val="00385F21"/>
    <w:rsid w:val="00391734"/>
    <w:rsid w:val="0046680B"/>
    <w:rsid w:val="00466F43"/>
    <w:rsid w:val="00475E17"/>
    <w:rsid w:val="006559F3"/>
    <w:rsid w:val="006656FE"/>
    <w:rsid w:val="0068779C"/>
    <w:rsid w:val="006B4599"/>
    <w:rsid w:val="006C092F"/>
    <w:rsid w:val="006D4E05"/>
    <w:rsid w:val="00717AEB"/>
    <w:rsid w:val="00742202"/>
    <w:rsid w:val="00744BD8"/>
    <w:rsid w:val="00750AE5"/>
    <w:rsid w:val="007C258F"/>
    <w:rsid w:val="007D602F"/>
    <w:rsid w:val="00800358"/>
    <w:rsid w:val="00801C42"/>
    <w:rsid w:val="008670D3"/>
    <w:rsid w:val="008C4DD2"/>
    <w:rsid w:val="009106A6"/>
    <w:rsid w:val="00934C2B"/>
    <w:rsid w:val="00972644"/>
    <w:rsid w:val="00994692"/>
    <w:rsid w:val="009B341C"/>
    <w:rsid w:val="009D0009"/>
    <w:rsid w:val="00A66E7A"/>
    <w:rsid w:val="00AA6D33"/>
    <w:rsid w:val="00B27953"/>
    <w:rsid w:val="00B563FF"/>
    <w:rsid w:val="00B77A6B"/>
    <w:rsid w:val="00BC02D6"/>
    <w:rsid w:val="00BC6DA1"/>
    <w:rsid w:val="00C24A57"/>
    <w:rsid w:val="00C42CF2"/>
    <w:rsid w:val="00CC1D75"/>
    <w:rsid w:val="00D00595"/>
    <w:rsid w:val="00D744DE"/>
    <w:rsid w:val="00DB0B0E"/>
    <w:rsid w:val="00E34D47"/>
    <w:rsid w:val="00E51221"/>
    <w:rsid w:val="00E67744"/>
    <w:rsid w:val="00E979F3"/>
    <w:rsid w:val="00EC0332"/>
    <w:rsid w:val="00EF2081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17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475E17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475E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C60363-0003-45F6-BD2A-1F375887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BBE73-220F-4AB9-BA12-EBD850CC8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08931-6AB3-47EE-B06B-EC7D04678C8D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14</cp:revision>
  <dcterms:created xsi:type="dcterms:W3CDTF">2023-06-19T15:44:00Z</dcterms:created>
  <dcterms:modified xsi:type="dcterms:W3CDTF">2024-02-22T16:55:00Z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