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28895"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ascii="Arial" w:eastAsia="Times New Roman" w:hAnsi="Arial" w:cs="Arial"/>
          <w:b/>
          <w:sz w:val="22"/>
          <w:szCs w:val="22"/>
        </w:rPr>
      </w:pPr>
      <w:r w:rsidRPr="00CC1D75">
        <w:rPr>
          <w:rFonts w:ascii="Arial" w:eastAsia="Times New Roman" w:hAnsi="Arial" w:cs="Arial"/>
          <w:b/>
          <w:sz w:val="22"/>
          <w:szCs w:val="22"/>
        </w:rPr>
        <w:t>APPENDIX A</w:t>
      </w:r>
    </w:p>
    <w:p w14:paraId="49FE730D"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ascii="Arial" w:eastAsia="Times New Roman" w:hAnsi="Arial" w:cs="Arial"/>
          <w:b/>
          <w:sz w:val="22"/>
          <w:szCs w:val="22"/>
        </w:rPr>
      </w:pPr>
    </w:p>
    <w:p w14:paraId="41909908"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ascii="Arial" w:eastAsia="Times New Roman" w:hAnsi="Arial" w:cs="Arial"/>
          <w:sz w:val="22"/>
          <w:szCs w:val="22"/>
        </w:rPr>
      </w:pPr>
      <w:r w:rsidRPr="00CC1D75">
        <w:rPr>
          <w:rFonts w:ascii="Arial" w:eastAsia="Times New Roman" w:hAnsi="Arial" w:cs="Arial"/>
          <w:sz w:val="22"/>
          <w:szCs w:val="22"/>
        </w:rPr>
        <w:t>TIP SHEET</w:t>
      </w:r>
    </w:p>
    <w:p w14:paraId="634BA38B"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ascii="Arial" w:eastAsia="Times New Roman" w:hAnsi="Arial" w:cs="Arial"/>
          <w:sz w:val="22"/>
          <w:szCs w:val="22"/>
        </w:rPr>
      </w:pPr>
      <w:r w:rsidRPr="00CC1D75">
        <w:rPr>
          <w:rFonts w:ascii="Arial" w:eastAsia="Times New Roman" w:hAnsi="Arial" w:cs="Arial"/>
          <w:sz w:val="22"/>
          <w:szCs w:val="22"/>
        </w:rPr>
        <w:t>RENTAL WITHOUT TAX CREDITS</w:t>
      </w:r>
    </w:p>
    <w:p w14:paraId="67CDEAF4"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center"/>
        <w:rPr>
          <w:rFonts w:ascii="Arial" w:eastAsia="Times New Roman" w:hAnsi="Arial" w:cs="Arial"/>
          <w:b/>
          <w:sz w:val="22"/>
          <w:szCs w:val="22"/>
        </w:rPr>
      </w:pPr>
    </w:p>
    <w:p w14:paraId="61BB7C36"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both"/>
        <w:rPr>
          <w:rFonts w:ascii="Arial" w:eastAsia="Times New Roman" w:hAnsi="Arial" w:cs="Arial"/>
          <w:sz w:val="22"/>
          <w:szCs w:val="22"/>
        </w:rPr>
      </w:pPr>
    </w:p>
    <w:p w14:paraId="70992132" w14:textId="77777777" w:rsidR="00CC1D75" w:rsidRPr="00CC1D75" w:rsidRDefault="00CC1D75" w:rsidP="00CC1D75">
      <w:pPr>
        <w:ind w:left="360"/>
        <w:contextualSpacing/>
        <w:rPr>
          <w:rFonts w:ascii="Arial" w:eastAsia="Times New Roman" w:hAnsi="Arial" w:cs="Arial"/>
          <w:sz w:val="22"/>
          <w:szCs w:val="22"/>
        </w:rPr>
      </w:pPr>
      <w:r w:rsidRPr="00CC1D75">
        <w:rPr>
          <w:rFonts w:ascii="Arial" w:eastAsia="Times New Roman" w:hAnsi="Arial" w:cs="Arial"/>
          <w:b/>
          <w:bCs/>
          <w:sz w:val="22"/>
          <w:szCs w:val="22"/>
          <w:u w:val="single"/>
        </w:rPr>
        <w:t>CONTACT AFTER APPLICATION SUBMITTAL:</w:t>
      </w:r>
      <w:r w:rsidRPr="00CC1D75">
        <w:rPr>
          <w:rFonts w:ascii="Arial" w:eastAsia="Times New Roman" w:hAnsi="Arial" w:cs="Arial"/>
          <w:sz w:val="22"/>
          <w:szCs w:val="22"/>
        </w:rPr>
        <w:t xml:space="preserve">  Once the Application has been submitted, IFA will notify the Applicant of any required information for supplemental or clarifying data and will specify the date and time by which a response from the Applicant is expected. Unless contacted by IFA to clarify a threshold item within the Application, an Applicant shall not contact any IFA staff or Board members, nor shall anyone contact staff or Board members on the Applicant’s behalf, </w:t>
      </w:r>
      <w:proofErr w:type="gramStart"/>
      <w:r w:rsidRPr="00CC1D75">
        <w:rPr>
          <w:rFonts w:ascii="Arial" w:eastAsia="Times New Roman" w:hAnsi="Arial" w:cs="Arial"/>
          <w:sz w:val="22"/>
          <w:szCs w:val="22"/>
        </w:rPr>
        <w:t>in order to</w:t>
      </w:r>
      <w:proofErr w:type="gramEnd"/>
      <w:r w:rsidRPr="00CC1D75">
        <w:rPr>
          <w:rFonts w:ascii="Arial" w:eastAsia="Times New Roman" w:hAnsi="Arial" w:cs="Arial"/>
          <w:sz w:val="22"/>
          <w:szCs w:val="22"/>
        </w:rPr>
        <w:t xml:space="preserve"> unduly influence IFA’s determination related to the award of HOME funds. If it has been determined by IFA that a staff member or Board member has been improperly contacted by the Applicant or a party on behalf of the Applicant, then IFA may reject the Application.</w:t>
      </w:r>
    </w:p>
    <w:p w14:paraId="3D9B657D"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p>
    <w:p w14:paraId="0D913CA9" w14:textId="77777777" w:rsidR="00CC1D75" w:rsidRPr="00CC1D75" w:rsidRDefault="00CC1D75" w:rsidP="00CC1D75">
      <w:pPr>
        <w:numPr>
          <w:ilvl w:val="0"/>
          <w:numId w:val="1"/>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r w:rsidRPr="00CC1D75">
        <w:rPr>
          <w:rFonts w:ascii="Arial" w:eastAsia="Times New Roman" w:hAnsi="Arial" w:cs="Arial"/>
          <w:sz w:val="22"/>
          <w:szCs w:val="22"/>
        </w:rPr>
        <w:t xml:space="preserve">Developers will only be awarded HOME funds for up to one (1) HOME project per funding round. </w:t>
      </w:r>
    </w:p>
    <w:p w14:paraId="17D0E77A"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p>
    <w:p w14:paraId="444D031E" w14:textId="77777777" w:rsidR="00CC1D75" w:rsidRPr="00CC1D75" w:rsidRDefault="00CC1D75" w:rsidP="00CC1D75">
      <w:pPr>
        <w:numPr>
          <w:ilvl w:val="0"/>
          <w:numId w:val="1"/>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r w:rsidRPr="00CC1D75">
        <w:rPr>
          <w:rFonts w:ascii="Arial" w:eastAsia="Times New Roman" w:hAnsi="Arial" w:cs="Arial"/>
          <w:sz w:val="22"/>
          <w:szCs w:val="22"/>
        </w:rPr>
        <w:t xml:space="preserve">No Open HOME Rental Projects for Developer:  Developer listed on application may not have an open HOME project at date of application submittal.  This means that any existing funded HOME project(s) the developer is associated with must have submitted its final draw with approved completion documentation. </w:t>
      </w:r>
    </w:p>
    <w:p w14:paraId="597D80E5"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p>
    <w:p w14:paraId="3EC6B9B7" w14:textId="77777777" w:rsidR="00CC1D75" w:rsidRPr="00CC1D75" w:rsidRDefault="00CC1D75" w:rsidP="00CC1D75">
      <w:pPr>
        <w:numPr>
          <w:ilvl w:val="0"/>
          <w:numId w:val="1"/>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r w:rsidRPr="00CC1D75">
        <w:rPr>
          <w:rFonts w:ascii="Arial" w:eastAsia="Times New Roman" w:hAnsi="Arial" w:cs="Arial"/>
          <w:sz w:val="22"/>
          <w:szCs w:val="22"/>
        </w:rPr>
        <w:t xml:space="preserve">Both new construction and rehabilitation (including conversion and preservation) of rental units are eligible activities.  </w:t>
      </w:r>
    </w:p>
    <w:p w14:paraId="68CF8A3A" w14:textId="77777777" w:rsidR="00CC1D75" w:rsidRPr="00CC1D75" w:rsidRDefault="00CC1D75" w:rsidP="00CC1D75">
      <w:pPr>
        <w:tabs>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hanging="360"/>
        <w:jc w:val="both"/>
        <w:rPr>
          <w:rFonts w:ascii="Arial" w:eastAsia="Times New Roman" w:hAnsi="Arial" w:cs="Arial"/>
          <w:sz w:val="22"/>
          <w:szCs w:val="22"/>
        </w:rPr>
      </w:pPr>
    </w:p>
    <w:p w14:paraId="7CF6D0B9" w14:textId="77777777" w:rsidR="00CC1D75" w:rsidRPr="00CC1D75" w:rsidRDefault="00CC1D75" w:rsidP="00CC1D75">
      <w:pPr>
        <w:numPr>
          <w:ilvl w:val="0"/>
          <w:numId w:val="2"/>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r w:rsidRPr="00CC1D75">
        <w:rPr>
          <w:rFonts w:ascii="Arial" w:eastAsia="Times New Roman" w:hAnsi="Arial" w:cs="Arial"/>
          <w:sz w:val="22"/>
          <w:szCs w:val="22"/>
        </w:rPr>
        <w:t>All HOME-assisted units shall be rented to households with incomes at or below 80% of the area median income.  At initial occupancy, 90% of the units shall be rented to households with incomes at or below 60% of the area median income and, for projects with five or more HOME-assisted units, at least 20% of the units shall be rented to households with incomes at or below 50% of the area median income.  A link to area median income levels by county is on the IFA website.</w:t>
      </w:r>
    </w:p>
    <w:p w14:paraId="23B23A80" w14:textId="77777777" w:rsidR="00CC1D75" w:rsidRPr="00CC1D75" w:rsidRDefault="00CC1D75" w:rsidP="00CC1D75">
      <w:p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p>
    <w:p w14:paraId="077B0C8E" w14:textId="77777777" w:rsidR="00CC1D75" w:rsidRPr="00CC1D75" w:rsidRDefault="00CC1D75" w:rsidP="00CC1D75">
      <w:pPr>
        <w:numPr>
          <w:ilvl w:val="0"/>
          <w:numId w:val="3"/>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r w:rsidRPr="00CC1D75">
        <w:rPr>
          <w:rFonts w:ascii="Arial" w:eastAsia="Times New Roman" w:hAnsi="Arial" w:cs="Arial"/>
          <w:sz w:val="22"/>
          <w:szCs w:val="22"/>
        </w:rPr>
        <w:t>All HOME-assisted units must rent at the lesser of the area fair market rents established by HUD or at the high HOME rent limit.  For projects with five or more units, 20% of the HOME-assisted units shall rent at the lesser of the fair market rent or the low HOME rent limit.  If tenants will pay their own utilities, then a utility allowance must be included in rent calculations.</w:t>
      </w:r>
      <w:r w:rsidRPr="00CC1D75">
        <w:rPr>
          <w:rFonts w:ascii="Arial" w:eastAsia="Times New Roman" w:hAnsi="Arial" w:cs="Arial"/>
          <w:color w:val="FF0000"/>
          <w:sz w:val="22"/>
          <w:szCs w:val="22"/>
        </w:rPr>
        <w:t xml:space="preserve"> </w:t>
      </w:r>
    </w:p>
    <w:p w14:paraId="169D6513" w14:textId="77777777" w:rsidR="00CC1D75" w:rsidRPr="00CC1D75" w:rsidRDefault="00CC1D75" w:rsidP="00CC1D75">
      <w:pPr>
        <w:tabs>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hanging="360"/>
        <w:jc w:val="both"/>
        <w:rPr>
          <w:rFonts w:ascii="Arial" w:eastAsia="Times New Roman" w:hAnsi="Arial" w:cs="Arial"/>
          <w:sz w:val="22"/>
          <w:szCs w:val="22"/>
        </w:rPr>
      </w:pPr>
    </w:p>
    <w:p w14:paraId="2F3B5A4D" w14:textId="77777777" w:rsidR="00CC1D75" w:rsidRPr="00CC1D75" w:rsidRDefault="00CC1D75" w:rsidP="00CC1D75">
      <w:pPr>
        <w:numPr>
          <w:ilvl w:val="0"/>
          <w:numId w:val="4"/>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720" w:right="-180"/>
        <w:jc w:val="both"/>
        <w:rPr>
          <w:rFonts w:ascii="Arial" w:eastAsia="Times New Roman" w:hAnsi="Arial" w:cs="Arial"/>
          <w:sz w:val="22"/>
          <w:szCs w:val="22"/>
        </w:rPr>
      </w:pPr>
      <w:r w:rsidRPr="00CC1D75">
        <w:rPr>
          <w:rFonts w:ascii="Arial" w:eastAsia="Times New Roman" w:hAnsi="Arial" w:cs="Arial"/>
          <w:sz w:val="22"/>
          <w:szCs w:val="22"/>
        </w:rPr>
        <w:t>HOME-assisted units must remain affordable for a specific period. The affordability periods are 20 years for all newly constructed units; 15 years for rehabilitated units receiving over $40,000 per unit; 10 years for rehabilitated units receiving $15,000 to $40,000; and 5 years for rehabilitated units receiving less than $15,000.  Long-term affordability for rental activities must be secured by covenants or deed restrictions.</w:t>
      </w:r>
    </w:p>
    <w:p w14:paraId="130411FE" w14:textId="77777777" w:rsidR="00CC1D75" w:rsidRPr="00CC1D75" w:rsidRDefault="00CC1D75" w:rsidP="00CC1D75">
      <w:pPr>
        <w:tabs>
          <w:tab w:val="left" w:pos="-36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left="360" w:right="-180"/>
        <w:jc w:val="both"/>
        <w:rPr>
          <w:rFonts w:ascii="Arial" w:eastAsia="Times New Roman" w:hAnsi="Arial" w:cs="Arial"/>
          <w:sz w:val="22"/>
          <w:szCs w:val="22"/>
        </w:rPr>
      </w:pPr>
      <w:r w:rsidRPr="00CC1D75">
        <w:rPr>
          <w:rFonts w:ascii="Arial" w:eastAsia="Times New Roman" w:hAnsi="Arial" w:cs="Arial"/>
          <w:sz w:val="22"/>
          <w:szCs w:val="22"/>
        </w:rPr>
        <w:t xml:space="preserve"> </w:t>
      </w:r>
    </w:p>
    <w:p w14:paraId="1E3304D5" w14:textId="36FC1394" w:rsidR="00CC1D75" w:rsidRPr="00CC1D75" w:rsidRDefault="00CC1D75" w:rsidP="00CC1D75">
      <w:pPr>
        <w:numPr>
          <w:ilvl w:val="0"/>
          <w:numId w:val="5"/>
        </w:numPr>
        <w:tabs>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720"/>
          <w:tab w:val="left" w:pos="10440"/>
        </w:tabs>
        <w:ind w:right="-180"/>
        <w:jc w:val="both"/>
        <w:rPr>
          <w:rFonts w:ascii="Arial" w:eastAsia="Times New Roman" w:hAnsi="Arial" w:cs="Arial"/>
          <w:sz w:val="22"/>
          <w:szCs w:val="22"/>
        </w:rPr>
      </w:pPr>
      <w:r w:rsidRPr="00CC1D75">
        <w:rPr>
          <w:rFonts w:ascii="Arial" w:eastAsia="Times New Roman" w:hAnsi="Arial" w:cs="Arial"/>
          <w:sz w:val="22"/>
          <w:szCs w:val="22"/>
        </w:rPr>
        <w:t xml:space="preserve">The maximum amount of HOME assistance per rental unit is the HOME Maximum Per-Unit Subsidy Limit found on Appendix </w:t>
      </w:r>
      <w:r w:rsidR="00486004">
        <w:rPr>
          <w:rFonts w:ascii="Arial" w:eastAsia="Times New Roman" w:hAnsi="Arial" w:cs="Arial"/>
          <w:sz w:val="22"/>
          <w:szCs w:val="22"/>
        </w:rPr>
        <w:t>B</w:t>
      </w:r>
      <w:r w:rsidRPr="00CC1D75">
        <w:rPr>
          <w:rFonts w:ascii="Arial" w:eastAsia="Times New Roman" w:hAnsi="Arial" w:cs="Arial"/>
          <w:sz w:val="22"/>
          <w:szCs w:val="22"/>
        </w:rPr>
        <w:t xml:space="preserve">, and the minimum amount of assistance is $1,000.  The maximum amount of HOME assistance per project is $1,000,000.  </w:t>
      </w:r>
    </w:p>
    <w:p w14:paraId="264D24C4" w14:textId="77777777" w:rsidR="00CC1D75" w:rsidRPr="00CC1D75" w:rsidRDefault="00CC1D75" w:rsidP="00CC1D75">
      <w:pPr>
        <w:widowControl w:val="0"/>
        <w:snapToGrid w:val="0"/>
        <w:rPr>
          <w:rFonts w:ascii="Times New Roman" w:eastAsia="Times New Roman" w:hAnsi="Times New Roman" w:cs="Times New Roman"/>
          <w:sz w:val="20"/>
          <w:szCs w:val="20"/>
        </w:rPr>
      </w:pPr>
    </w:p>
    <w:p w14:paraId="6EF8064C" w14:textId="1EB5C017" w:rsidR="006559F3" w:rsidRDefault="006559F3" w:rsidP="006559F3">
      <w:pPr>
        <w:pStyle w:val="IFANormal"/>
      </w:pPr>
    </w:p>
    <w:p w14:paraId="3D96EA07" w14:textId="619CE6CF" w:rsidR="00A775D1" w:rsidRDefault="00A775D1" w:rsidP="006559F3">
      <w:pPr>
        <w:pStyle w:val="IFANormal"/>
      </w:pPr>
    </w:p>
    <w:p w14:paraId="5B4F6BFD" w14:textId="10EEAC1E" w:rsidR="00A775D1" w:rsidRDefault="00A775D1" w:rsidP="006559F3">
      <w:pPr>
        <w:pStyle w:val="IFANormal"/>
      </w:pPr>
    </w:p>
    <w:p w14:paraId="2F4DC142" w14:textId="54FBC9F5" w:rsidR="00A775D1" w:rsidRDefault="00A775D1" w:rsidP="006559F3">
      <w:pPr>
        <w:pStyle w:val="IFANormal"/>
      </w:pPr>
    </w:p>
    <w:p w14:paraId="5A7F92B2" w14:textId="6B2B9692" w:rsidR="00A775D1" w:rsidRDefault="00A775D1" w:rsidP="006559F3">
      <w:pPr>
        <w:pStyle w:val="IFANormal"/>
      </w:pPr>
    </w:p>
    <w:p w14:paraId="3C6EF6A4" w14:textId="77777777" w:rsidR="00A775D1" w:rsidRPr="00A775D1" w:rsidRDefault="00A775D1" w:rsidP="00A775D1">
      <w:pPr>
        <w:pStyle w:val="IFANormal"/>
        <w:jc w:val="center"/>
        <w:rPr>
          <w:bCs/>
        </w:rPr>
      </w:pPr>
      <w:r w:rsidRPr="00A775D1">
        <w:rPr>
          <w:bCs/>
        </w:rPr>
        <w:lastRenderedPageBreak/>
        <w:t>HOME LINKS</w:t>
      </w:r>
    </w:p>
    <w:p w14:paraId="07F8C73A" w14:textId="77777777" w:rsidR="00A775D1" w:rsidRPr="00A775D1" w:rsidRDefault="00A775D1" w:rsidP="00A775D1">
      <w:pPr>
        <w:pStyle w:val="IFANormal"/>
        <w:jc w:val="center"/>
        <w:rPr>
          <w:bCs/>
        </w:rPr>
      </w:pPr>
      <w:r w:rsidRPr="00A775D1">
        <w:rPr>
          <w:bCs/>
        </w:rPr>
        <w:t>RENTAL WITHOUT TAX CREDITS</w:t>
      </w:r>
    </w:p>
    <w:p w14:paraId="6DFFA0C8" w14:textId="77777777" w:rsidR="00A775D1" w:rsidRPr="00A775D1" w:rsidRDefault="00A775D1" w:rsidP="00A775D1">
      <w:pPr>
        <w:pStyle w:val="IFANormal"/>
        <w:rPr>
          <w:b/>
        </w:rPr>
      </w:pPr>
    </w:p>
    <w:p w14:paraId="02C81903" w14:textId="77777777" w:rsidR="00A775D1" w:rsidRPr="00A775D1" w:rsidRDefault="00A775D1" w:rsidP="00A775D1">
      <w:pPr>
        <w:pStyle w:val="IFANormal"/>
      </w:pPr>
    </w:p>
    <w:p w14:paraId="79B4B931" w14:textId="402DC27D" w:rsidR="00A775D1" w:rsidRPr="005D614F" w:rsidRDefault="00000000" w:rsidP="00A775D1">
      <w:pPr>
        <w:pStyle w:val="IFANormal"/>
        <w:rPr>
          <w:color w:val="4472C4" w:themeColor="accent1"/>
        </w:rPr>
      </w:pPr>
      <w:hyperlink r:id="rId11" w:history="1">
        <w:r w:rsidR="00524E4C" w:rsidRPr="005D614F">
          <w:rPr>
            <w:rStyle w:val="Hyperlink"/>
            <w:color w:val="4472C4" w:themeColor="accent1"/>
          </w:rPr>
          <w:t>HOME Incom</w:t>
        </w:r>
        <w:r w:rsidR="00524E4C" w:rsidRPr="005D614F">
          <w:rPr>
            <w:rStyle w:val="Hyperlink"/>
            <w:color w:val="4472C4" w:themeColor="accent1"/>
          </w:rPr>
          <w:t>e</w:t>
        </w:r>
        <w:r w:rsidR="00524E4C" w:rsidRPr="005D614F">
          <w:rPr>
            <w:rStyle w:val="Hyperlink"/>
            <w:color w:val="4472C4" w:themeColor="accent1"/>
          </w:rPr>
          <w:t xml:space="preserve"> Limits</w:t>
        </w:r>
        <w:r w:rsidR="00524E4C" w:rsidRPr="005D614F">
          <w:rPr>
            <w:rStyle w:val="Hyperlink"/>
            <w:color w:val="4472C4" w:themeColor="accent1"/>
          </w:rPr>
          <w:t>-</w:t>
        </w:r>
        <w:r w:rsidR="00524E4C" w:rsidRPr="005D614F">
          <w:rPr>
            <w:rStyle w:val="Hyperlink"/>
            <w:color w:val="4472C4" w:themeColor="accent1"/>
          </w:rPr>
          <w:t>HUD Exchange</w:t>
        </w:r>
      </w:hyperlink>
    </w:p>
    <w:p w14:paraId="253195B2" w14:textId="77777777" w:rsidR="00A775D1" w:rsidRPr="00A775D1" w:rsidRDefault="00A775D1" w:rsidP="00A775D1">
      <w:pPr>
        <w:pStyle w:val="IFANormal"/>
      </w:pPr>
    </w:p>
    <w:p w14:paraId="7A48A21B" w14:textId="77777777" w:rsidR="00A775D1" w:rsidRPr="00A775D1" w:rsidRDefault="00A775D1" w:rsidP="00A775D1">
      <w:pPr>
        <w:pStyle w:val="IFANormal"/>
        <w:rPr>
          <w:b/>
        </w:rPr>
      </w:pPr>
    </w:p>
    <w:p w14:paraId="2A577A43" w14:textId="5D60C81F" w:rsidR="00A775D1" w:rsidRPr="00A775D1" w:rsidRDefault="00000000" w:rsidP="00A775D1">
      <w:pPr>
        <w:pStyle w:val="IFANormal"/>
      </w:pPr>
      <w:hyperlink r:id="rId12" w:history="1">
        <w:r w:rsidR="00C04127">
          <w:rPr>
            <w:rStyle w:val="Hyperlink"/>
          </w:rPr>
          <w:t>HOME Rent Limits - HUD Exchange</w:t>
        </w:r>
      </w:hyperlink>
    </w:p>
    <w:p w14:paraId="78FA3760" w14:textId="77777777" w:rsidR="00A775D1" w:rsidRPr="00A775D1" w:rsidRDefault="00A775D1" w:rsidP="00A775D1">
      <w:pPr>
        <w:pStyle w:val="IFANormal"/>
      </w:pPr>
    </w:p>
    <w:p w14:paraId="322B5251" w14:textId="77777777" w:rsidR="00A775D1" w:rsidRPr="00A775D1" w:rsidRDefault="00A775D1" w:rsidP="00A775D1">
      <w:pPr>
        <w:pStyle w:val="IFANormal"/>
        <w:numPr>
          <w:ilvl w:val="0"/>
          <w:numId w:val="6"/>
        </w:numPr>
      </w:pPr>
      <w:r w:rsidRPr="00A775D1">
        <w:rPr>
          <w:i/>
        </w:rPr>
        <w:t xml:space="preserve">Use low home rent, high home rent or fair market </w:t>
      </w:r>
      <w:proofErr w:type="gramStart"/>
      <w:r w:rsidRPr="00A775D1">
        <w:rPr>
          <w:i/>
        </w:rPr>
        <w:t>rent</w:t>
      </w:r>
      <w:proofErr w:type="gramEnd"/>
    </w:p>
    <w:p w14:paraId="4301AB64" w14:textId="77777777" w:rsidR="00A775D1" w:rsidRPr="00A775D1" w:rsidRDefault="00A775D1" w:rsidP="00A775D1">
      <w:pPr>
        <w:pStyle w:val="IFANormal"/>
      </w:pPr>
    </w:p>
    <w:p w14:paraId="2B0AB480" w14:textId="74BB6F59" w:rsidR="00A775D1" w:rsidRPr="00A775D1" w:rsidRDefault="00000000" w:rsidP="00A775D1">
      <w:pPr>
        <w:pStyle w:val="IFANormal"/>
      </w:pPr>
      <w:hyperlink r:id="rId13" w:history="1">
        <w:r w:rsidR="004B1F0D">
          <w:rPr>
            <w:rFonts w:asciiTheme="minorHAnsi" w:hAnsiTheme="minorHAnsi" w:cstheme="minorBidi"/>
            <w:color w:val="0000FF"/>
            <w:sz w:val="24"/>
            <w:szCs w:val="24"/>
            <w:u w:val="single"/>
          </w:rPr>
          <w:t xml:space="preserve">Unique </w:t>
        </w:r>
        <w:r w:rsidR="004B1F0D" w:rsidRPr="004B1F0D">
          <w:rPr>
            <w:color w:val="0000FF"/>
            <w:sz w:val="24"/>
            <w:szCs w:val="24"/>
            <w:u w:val="single"/>
          </w:rPr>
          <w:t>Entity</w:t>
        </w:r>
        <w:r w:rsidR="004B1F0D">
          <w:rPr>
            <w:rFonts w:asciiTheme="minorHAnsi" w:hAnsiTheme="minorHAnsi" w:cstheme="minorBidi"/>
            <w:color w:val="0000FF"/>
            <w:sz w:val="24"/>
            <w:szCs w:val="24"/>
            <w:u w:val="single"/>
          </w:rPr>
          <w:t xml:space="preserve"> ID</w:t>
        </w:r>
      </w:hyperlink>
    </w:p>
    <w:p w14:paraId="54BB63F2" w14:textId="77777777" w:rsidR="00A775D1" w:rsidRPr="00A775D1" w:rsidRDefault="00A775D1" w:rsidP="00A775D1">
      <w:pPr>
        <w:pStyle w:val="IFANormal"/>
      </w:pPr>
    </w:p>
    <w:p w14:paraId="33F625C3" w14:textId="77777777" w:rsidR="00A775D1" w:rsidRPr="00A775D1" w:rsidRDefault="00A775D1" w:rsidP="00A775D1">
      <w:pPr>
        <w:pStyle w:val="IFANormal"/>
      </w:pPr>
    </w:p>
    <w:p w14:paraId="2DF08966" w14:textId="0C2918FA" w:rsidR="00A775D1" w:rsidRPr="00A775D1" w:rsidRDefault="00000000" w:rsidP="00A775D1">
      <w:pPr>
        <w:pStyle w:val="IFANormal"/>
      </w:pPr>
      <w:hyperlink r:id="rId14" w:history="1">
        <w:r w:rsidR="00A52AF4">
          <w:rPr>
            <w:rStyle w:val="Hyperlink"/>
          </w:rPr>
          <w:t>DNR Asbestos Information</w:t>
        </w:r>
      </w:hyperlink>
      <w:r w:rsidR="00A775D1" w:rsidRPr="00A775D1">
        <w:tab/>
      </w:r>
    </w:p>
    <w:p w14:paraId="7FD3E006" w14:textId="77777777" w:rsidR="00A775D1" w:rsidRPr="00A775D1" w:rsidRDefault="00A775D1" w:rsidP="00A775D1">
      <w:pPr>
        <w:pStyle w:val="IFANormal"/>
      </w:pPr>
    </w:p>
    <w:p w14:paraId="7E463B70" w14:textId="77777777" w:rsidR="00A775D1" w:rsidRPr="00A775D1" w:rsidRDefault="00A775D1" w:rsidP="00A775D1">
      <w:pPr>
        <w:pStyle w:val="IFANormal"/>
      </w:pPr>
    </w:p>
    <w:p w14:paraId="5C12B7AC" w14:textId="1900D521" w:rsidR="00A775D1" w:rsidRPr="00A775D1" w:rsidRDefault="00000000" w:rsidP="00A775D1">
      <w:pPr>
        <w:pStyle w:val="IFANormal"/>
      </w:pPr>
      <w:hyperlink r:id="rId15" w:history="1">
        <w:r w:rsidR="00850729">
          <w:rPr>
            <w:rStyle w:val="Hyperlink"/>
          </w:rPr>
          <w:t>FEMA Flood Map Service Center</w:t>
        </w:r>
      </w:hyperlink>
    </w:p>
    <w:p w14:paraId="551D18ED" w14:textId="77777777" w:rsidR="00A775D1" w:rsidRPr="00A775D1" w:rsidRDefault="00A775D1" w:rsidP="00A775D1">
      <w:pPr>
        <w:pStyle w:val="IFANormal"/>
      </w:pPr>
    </w:p>
    <w:p w14:paraId="585214F6" w14:textId="77777777" w:rsidR="00A775D1" w:rsidRPr="00A775D1" w:rsidRDefault="00A775D1" w:rsidP="00A775D1">
      <w:pPr>
        <w:pStyle w:val="IFANormal"/>
      </w:pPr>
    </w:p>
    <w:p w14:paraId="5ADB16A6" w14:textId="7103721E" w:rsidR="00A775D1" w:rsidRPr="00A775D1" w:rsidRDefault="00000000" w:rsidP="00A775D1">
      <w:pPr>
        <w:pStyle w:val="IFANormal"/>
      </w:pPr>
      <w:hyperlink r:id="rId16" w:history="1">
        <w:r w:rsidR="00850729">
          <w:rPr>
            <w:rStyle w:val="Hyperlink"/>
          </w:rPr>
          <w:t>HOME Property Owners Compliance Guide</w:t>
        </w:r>
      </w:hyperlink>
    </w:p>
    <w:p w14:paraId="2200D7D7" w14:textId="77777777" w:rsidR="00A775D1" w:rsidRPr="00A775D1" w:rsidRDefault="00A775D1" w:rsidP="00A775D1">
      <w:pPr>
        <w:pStyle w:val="IFANormal"/>
      </w:pPr>
    </w:p>
    <w:p w14:paraId="1B347612" w14:textId="77777777" w:rsidR="005D614F" w:rsidRDefault="005D614F" w:rsidP="00A775D1">
      <w:pPr>
        <w:pStyle w:val="IFANormal"/>
      </w:pPr>
    </w:p>
    <w:p w14:paraId="0E6028B0" w14:textId="7CB3DD0F" w:rsidR="00A775D1" w:rsidRPr="00A775D1" w:rsidRDefault="008962FA" w:rsidP="00A775D1">
      <w:pPr>
        <w:pStyle w:val="IFANormal"/>
      </w:pPr>
      <w:hyperlink r:id="rId17" w:history="1">
        <w:r>
          <w:rPr>
            <w:color w:val="0000FF"/>
            <w:u w:val="single"/>
          </w:rPr>
          <w:t>Lead Poisoning Prevention-Frequently Asked Questions</w:t>
        </w:r>
      </w:hyperlink>
    </w:p>
    <w:p w14:paraId="23244E80" w14:textId="77777777" w:rsidR="008962FA" w:rsidRDefault="008962FA" w:rsidP="00A775D1">
      <w:pPr>
        <w:pStyle w:val="IFANormal"/>
      </w:pPr>
    </w:p>
    <w:p w14:paraId="4A88E95E" w14:textId="77777777" w:rsidR="008962FA" w:rsidRDefault="008962FA" w:rsidP="00A775D1">
      <w:pPr>
        <w:pStyle w:val="IFANormal"/>
      </w:pPr>
    </w:p>
    <w:p w14:paraId="2D3A802D" w14:textId="42E4471D" w:rsidR="00A775D1" w:rsidRDefault="00000000" w:rsidP="00A775D1">
      <w:pPr>
        <w:pStyle w:val="IFANormal"/>
        <w:rPr>
          <w:rStyle w:val="Hyperlink"/>
        </w:rPr>
      </w:pPr>
      <w:hyperlink r:id="rId18" w:history="1">
        <w:r w:rsidR="00AB204B">
          <w:rPr>
            <w:rStyle w:val="Hyperlink"/>
          </w:rPr>
          <w:t>Radon</w:t>
        </w:r>
      </w:hyperlink>
    </w:p>
    <w:p w14:paraId="572B5E09" w14:textId="77777777" w:rsidR="008962FA" w:rsidRPr="00A775D1" w:rsidRDefault="008962FA" w:rsidP="00A775D1">
      <w:pPr>
        <w:pStyle w:val="IFANormal"/>
        <w:rPr>
          <w:u w:val="single"/>
        </w:rPr>
      </w:pPr>
    </w:p>
    <w:p w14:paraId="385413D7" w14:textId="77777777" w:rsidR="00A775D1" w:rsidRPr="00A775D1" w:rsidRDefault="00A775D1" w:rsidP="00A775D1">
      <w:pPr>
        <w:pStyle w:val="IFANormal"/>
        <w:rPr>
          <w:u w:val="single"/>
        </w:rPr>
      </w:pPr>
    </w:p>
    <w:p w14:paraId="2592FCE8" w14:textId="0F08A43B" w:rsidR="00A775D1" w:rsidRDefault="00000000" w:rsidP="00A775D1">
      <w:pPr>
        <w:pStyle w:val="IFANormal"/>
        <w:rPr>
          <w:rStyle w:val="Hyperlink"/>
        </w:rPr>
      </w:pPr>
      <w:hyperlink r:id="rId19" w:history="1">
        <w:r w:rsidR="00D057DF">
          <w:rPr>
            <w:rStyle w:val="Hyperlink"/>
          </w:rPr>
          <w:t>Section 3 Resources</w:t>
        </w:r>
      </w:hyperlink>
    </w:p>
    <w:p w14:paraId="304A3795" w14:textId="77777777" w:rsidR="00D057DF" w:rsidRDefault="00D057DF" w:rsidP="00A775D1">
      <w:pPr>
        <w:pStyle w:val="IFANormal"/>
        <w:rPr>
          <w:rStyle w:val="Hyperlink"/>
        </w:rPr>
      </w:pPr>
    </w:p>
    <w:p w14:paraId="6DF1DEFA" w14:textId="77777777" w:rsidR="00D057DF" w:rsidRDefault="00D057DF" w:rsidP="00A775D1">
      <w:pPr>
        <w:pStyle w:val="IFANormal"/>
      </w:pPr>
    </w:p>
    <w:p w14:paraId="224EBA80" w14:textId="1E7948C2" w:rsidR="002D54A3" w:rsidRDefault="002D54A3" w:rsidP="00A775D1">
      <w:pPr>
        <w:pStyle w:val="IFANormal"/>
        <w:rPr>
          <w:color w:val="0000FF"/>
          <w:u w:val="single"/>
        </w:rPr>
      </w:pPr>
      <w:hyperlink r:id="rId20" w:history="1">
        <w:r w:rsidRPr="00C47607">
          <w:rPr>
            <w:color w:val="0000FF"/>
            <w:u w:val="single"/>
          </w:rPr>
          <w:t>Build America, Buy America (BABA) | US EPA</w:t>
        </w:r>
      </w:hyperlink>
    </w:p>
    <w:p w14:paraId="299D17DC" w14:textId="77777777" w:rsidR="000C273A" w:rsidRDefault="000C273A" w:rsidP="00A775D1">
      <w:pPr>
        <w:pStyle w:val="IFANormal"/>
        <w:rPr>
          <w:color w:val="0000FF"/>
          <w:u w:val="single"/>
        </w:rPr>
      </w:pPr>
    </w:p>
    <w:p w14:paraId="7BD110A4" w14:textId="77777777" w:rsidR="005D614F" w:rsidRDefault="005D614F" w:rsidP="00A775D1">
      <w:pPr>
        <w:pStyle w:val="IFANormal"/>
      </w:pPr>
    </w:p>
    <w:p w14:paraId="16E7C95C" w14:textId="5383A155" w:rsidR="000C273A" w:rsidRDefault="000C273A" w:rsidP="00A775D1">
      <w:pPr>
        <w:pStyle w:val="IFANormal"/>
        <w:rPr>
          <w:color w:val="0000FF"/>
          <w:u w:val="single"/>
        </w:rPr>
      </w:pPr>
      <w:hyperlink r:id="rId21" w:history="1">
        <w:r>
          <w:rPr>
            <w:color w:val="0000FF"/>
            <w:u w:val="single"/>
          </w:rPr>
          <w:t>HUD NSPIRE Factsheet</w:t>
        </w:r>
      </w:hyperlink>
    </w:p>
    <w:p w14:paraId="60AE00C6" w14:textId="77777777" w:rsidR="005D614F" w:rsidRDefault="005D614F" w:rsidP="00A775D1">
      <w:pPr>
        <w:pStyle w:val="IFANormal"/>
        <w:rPr>
          <w:color w:val="0000FF"/>
          <w:u w:val="single"/>
        </w:rPr>
      </w:pPr>
    </w:p>
    <w:p w14:paraId="2B2623A4" w14:textId="77777777" w:rsidR="005D614F" w:rsidRDefault="005D614F" w:rsidP="00A775D1">
      <w:pPr>
        <w:pStyle w:val="IFANormal"/>
        <w:rPr>
          <w:color w:val="0000FF"/>
          <w:u w:val="single"/>
        </w:rPr>
      </w:pPr>
    </w:p>
    <w:p w14:paraId="294D69D5" w14:textId="19E1DD08" w:rsidR="005D614F" w:rsidRPr="00A775D1" w:rsidRDefault="005D614F" w:rsidP="00A775D1">
      <w:pPr>
        <w:pStyle w:val="IFANormal"/>
      </w:pPr>
      <w:hyperlink r:id="rId22" w:history="1">
        <w:r>
          <w:rPr>
            <w:color w:val="0000FF"/>
            <w:u w:val="single"/>
          </w:rPr>
          <w:t xml:space="preserve">HOTMA Resources </w:t>
        </w:r>
      </w:hyperlink>
    </w:p>
    <w:p w14:paraId="023C4C10" w14:textId="77777777" w:rsidR="00A775D1" w:rsidRPr="006559F3" w:rsidRDefault="00A775D1" w:rsidP="006559F3">
      <w:pPr>
        <w:pStyle w:val="IFANormal"/>
      </w:pPr>
    </w:p>
    <w:sectPr w:rsidR="00A775D1" w:rsidRPr="006559F3" w:rsidSect="007C258F">
      <w:headerReference w:type="default" r:id="rId23"/>
      <w:footerReference w:type="default" r:id="rId24"/>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CAD1D" w14:textId="77777777" w:rsidR="006E537F" w:rsidRDefault="006E537F" w:rsidP="00222545">
      <w:r>
        <w:separator/>
      </w:r>
    </w:p>
  </w:endnote>
  <w:endnote w:type="continuationSeparator" w:id="0">
    <w:p w14:paraId="21DB9A18" w14:textId="77777777" w:rsidR="006E537F" w:rsidRDefault="006E537F"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D1C8" w14:textId="24DA3FD5" w:rsidR="007400DC" w:rsidRPr="007400DC" w:rsidRDefault="007400DC" w:rsidP="007400DC">
    <w:pPr>
      <w:rPr>
        <w:b/>
        <w:bCs/>
      </w:rPr>
    </w:pPr>
    <w:r w:rsidRPr="007400DC">
      <w:rPr>
        <w:b/>
        <w:bCs/>
      </w:rPr>
      <w:t>202</w:t>
    </w:r>
    <w:r w:rsidR="00656B12">
      <w:rPr>
        <w:b/>
        <w:bCs/>
      </w:rPr>
      <w:t>4</w:t>
    </w:r>
    <w:r w:rsidRPr="007400DC">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A65D" w14:textId="77777777" w:rsidR="006E537F" w:rsidRDefault="006E537F" w:rsidP="00222545">
      <w:r>
        <w:separator/>
      </w:r>
    </w:p>
  </w:footnote>
  <w:footnote w:type="continuationSeparator" w:id="0">
    <w:p w14:paraId="38431A45" w14:textId="77777777" w:rsidR="006E537F" w:rsidRDefault="006E537F"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77777777"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3"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666830836">
    <w:abstractNumId w:val="0"/>
  </w:num>
  <w:num w:numId="2" w16cid:durableId="538783228">
    <w:abstractNumId w:val="5"/>
  </w:num>
  <w:num w:numId="3" w16cid:durableId="1901865917">
    <w:abstractNumId w:val="3"/>
  </w:num>
  <w:num w:numId="4" w16cid:durableId="1594699129">
    <w:abstractNumId w:val="4"/>
  </w:num>
  <w:num w:numId="5" w16cid:durableId="835656585">
    <w:abstractNumId w:val="2"/>
  </w:num>
  <w:num w:numId="6" w16cid:durableId="142537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C273A"/>
    <w:rsid w:val="00176488"/>
    <w:rsid w:val="001C7BD3"/>
    <w:rsid w:val="001F465B"/>
    <w:rsid w:val="00222545"/>
    <w:rsid w:val="002D54A3"/>
    <w:rsid w:val="003D6AC2"/>
    <w:rsid w:val="00486004"/>
    <w:rsid w:val="004B1F0D"/>
    <w:rsid w:val="00524AC1"/>
    <w:rsid w:val="00524E4C"/>
    <w:rsid w:val="005A7025"/>
    <w:rsid w:val="005D614F"/>
    <w:rsid w:val="006559F3"/>
    <w:rsid w:val="00656B12"/>
    <w:rsid w:val="006E537F"/>
    <w:rsid w:val="00717AEB"/>
    <w:rsid w:val="007400DC"/>
    <w:rsid w:val="00742202"/>
    <w:rsid w:val="00744BD8"/>
    <w:rsid w:val="00750AE5"/>
    <w:rsid w:val="007B3251"/>
    <w:rsid w:val="007C258F"/>
    <w:rsid w:val="00850729"/>
    <w:rsid w:val="008632EC"/>
    <w:rsid w:val="00874925"/>
    <w:rsid w:val="008962FA"/>
    <w:rsid w:val="00994692"/>
    <w:rsid w:val="009B341C"/>
    <w:rsid w:val="009D0009"/>
    <w:rsid w:val="00A52AF4"/>
    <w:rsid w:val="00A775D1"/>
    <w:rsid w:val="00AB204B"/>
    <w:rsid w:val="00C04127"/>
    <w:rsid w:val="00CC1D75"/>
    <w:rsid w:val="00D00595"/>
    <w:rsid w:val="00D057DF"/>
    <w:rsid w:val="00D744DE"/>
    <w:rsid w:val="00DB0B0E"/>
    <w:rsid w:val="00DF13A3"/>
    <w:rsid w:val="00E51221"/>
    <w:rsid w:val="00E67744"/>
    <w:rsid w:val="00F8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ascii="Arial" w:hAnsi="Arial"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basedOn w:val="DefaultParagraphFont"/>
    <w:uiPriority w:val="99"/>
    <w:unhideWhenUsed/>
    <w:rsid w:val="00A775D1"/>
    <w:rPr>
      <w:color w:val="0563C1" w:themeColor="hyperlink"/>
      <w:u w:val="single"/>
    </w:rPr>
  </w:style>
  <w:style w:type="character" w:styleId="UnresolvedMention">
    <w:name w:val="Unresolved Mention"/>
    <w:basedOn w:val="DefaultParagraphFont"/>
    <w:uiPriority w:val="99"/>
    <w:semiHidden/>
    <w:unhideWhenUsed/>
    <w:rsid w:val="00A775D1"/>
    <w:rPr>
      <w:color w:val="605E5C"/>
      <w:shd w:val="clear" w:color="auto" w:fill="E1DFDD"/>
    </w:rPr>
  </w:style>
  <w:style w:type="character" w:styleId="FollowedHyperlink">
    <w:name w:val="FollowedHyperlink"/>
    <w:basedOn w:val="DefaultParagraphFont"/>
    <w:uiPriority w:val="99"/>
    <w:semiHidden/>
    <w:unhideWhenUsed/>
    <w:rsid w:val="00524E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gov/content/home" TargetMode="External"/><Relationship Id="rId18" Type="http://schemas.openxmlformats.org/officeDocument/2006/relationships/hyperlink" Target="http://idph.iowa.gov/rad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ud.gov/sites/dfiles/PIH/documents/NSPIRE-Factsheet-InspectionTypes.pdf" TargetMode="External"/><Relationship Id="rId7" Type="http://schemas.openxmlformats.org/officeDocument/2006/relationships/settings" Target="settings.xml"/><Relationship Id="rId12" Type="http://schemas.openxmlformats.org/officeDocument/2006/relationships/hyperlink" Target="https://www.hudexchange.info/programs/home/home-rent-limits/" TargetMode="External"/><Relationship Id="rId17" Type="http://schemas.openxmlformats.org/officeDocument/2006/relationships/hyperlink" Target="https://hhs.iowa.gov/Environmental-Health-Services/Childhood-Lead-Poisoning-Preventio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udexchange.info/resource/2395/compliance-in-home-rental-projects-a-guide-for-property-owners/" TargetMode="External"/><Relationship Id="rId20" Type="http://schemas.openxmlformats.org/officeDocument/2006/relationships/hyperlink" Target="https://www.epa.gov/cwsrf/build-america-buy-america-ba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exchange.info/programs/home/home-income-limit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msc.fema.gov/porta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hud.gov/section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owadnr.gov/Environmental-Protection/Air-Quality/Asbestos-Training-Fires" TargetMode="External"/><Relationship Id="rId22" Type="http://schemas.openxmlformats.org/officeDocument/2006/relationships/hyperlink" Target="https://www.hud.gov/program_offices/public_indian_housing/hotma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customXml/itemProps2.xml><?xml version="1.0" encoding="utf-8"?>
<ds:datastoreItem xmlns:ds="http://schemas.openxmlformats.org/officeDocument/2006/customXml" ds:itemID="{15DCA75B-CD7A-4F94-AC7B-D48370BDF26C}">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3.xml><?xml version="1.0" encoding="utf-8"?>
<ds:datastoreItem xmlns:ds="http://schemas.openxmlformats.org/officeDocument/2006/customXml" ds:itemID="{2D8CC7AB-6BC1-436A-9DB3-BAF0DAE8ECC9}">
  <ds:schemaRefs>
    <ds:schemaRef ds:uri="http://schemas.microsoft.com/sharepoint/v3/contenttype/forms"/>
  </ds:schemaRefs>
</ds:datastoreItem>
</file>

<file path=customXml/itemProps4.xml><?xml version="1.0" encoding="utf-8"?>
<ds:datastoreItem xmlns:ds="http://schemas.openxmlformats.org/officeDocument/2006/customXml" ds:itemID="{FEB8A2BB-E16C-4CCF-8AB4-60D418B32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12</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 Awanyai</dc:creator>
  <cp:lastModifiedBy>Carol Wells</cp:lastModifiedBy>
  <cp:revision>16</cp:revision>
  <dcterms:created xsi:type="dcterms:W3CDTF">2023-06-27T15:34:00Z</dcterms:created>
  <dcterms:modified xsi:type="dcterms:W3CDTF">2023-09-28T15:58:00Z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385600</vt:r8>
  </property>
  <property fmtid="{D5CDD505-2E9C-101B-9397-08002B2CF9AE}" pid="4" name="MediaServiceImageTags">
    <vt:lpwstr/>
  </property>
</Properties>
</file>