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3B09" w14:textId="2B025E1D" w:rsidR="006C7DC1" w:rsidRPr="00AA2D81" w:rsidRDefault="006C7DC1" w:rsidP="006C7DC1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 w:rsidR="006F0AA2">
        <w:rPr>
          <w:rFonts w:ascii="Arial" w:hAnsi="Arial" w:cs="Arial"/>
          <w:b/>
        </w:rPr>
        <w:t>F</w:t>
      </w:r>
    </w:p>
    <w:p w14:paraId="1E34A9D4" w14:textId="77777777" w:rsidR="006C7DC1" w:rsidRPr="00AA2D81" w:rsidRDefault="006C7DC1" w:rsidP="006C7DC1">
      <w:pPr>
        <w:pStyle w:val="NoSpacing"/>
        <w:jc w:val="center"/>
        <w:rPr>
          <w:rFonts w:ascii="Arial" w:hAnsi="Arial" w:cs="Arial"/>
        </w:rPr>
      </w:pPr>
    </w:p>
    <w:p w14:paraId="6563F085" w14:textId="77777777" w:rsidR="006C7DC1" w:rsidRPr="00AA2D81" w:rsidRDefault="006C7DC1" w:rsidP="006C7DC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TECHNICAL SERVICES - TBRA</w:t>
      </w:r>
    </w:p>
    <w:p w14:paraId="460F1B99" w14:textId="77777777" w:rsidR="006C7DC1" w:rsidRDefault="006C7DC1" w:rsidP="006C7DC1">
      <w:pPr>
        <w:pStyle w:val="NoSpacing"/>
        <w:rPr>
          <w:rFonts w:ascii="Arial" w:hAnsi="Arial" w:cs="Arial"/>
        </w:rPr>
      </w:pPr>
    </w:p>
    <w:p w14:paraId="4CA28B08" w14:textId="77777777" w:rsidR="006C7DC1" w:rsidRPr="00AA2D81" w:rsidRDefault="006C7DC1" w:rsidP="006C7DC1">
      <w:pPr>
        <w:pStyle w:val="NoSpacing"/>
        <w:rPr>
          <w:rFonts w:ascii="Arial" w:hAnsi="Arial" w:cs="Arial"/>
        </w:rPr>
      </w:pPr>
    </w:p>
    <w:p w14:paraId="12BC9291" w14:textId="5ECC1448" w:rsidR="006C7DC1" w:rsidRPr="00AA2D81" w:rsidRDefault="006C7DC1" w:rsidP="006C7DC1">
      <w:pPr>
        <w:pStyle w:val="NoSpacing"/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The foll</w:t>
      </w:r>
      <w:r>
        <w:rPr>
          <w:rFonts w:ascii="Arial" w:hAnsi="Arial" w:cs="Arial"/>
        </w:rPr>
        <w:t>owing should assist you to develop your budget for your TBRA application.  In July 2013, HUD adopted a new HOME rule that included the ability of a TBRA recipient to utilize program funds to perform unit inspections and determine income eligibility.  These soft costs are referred to as</w:t>
      </w:r>
      <w:r w:rsidRPr="00AA2D81">
        <w:rPr>
          <w:rFonts w:ascii="Arial" w:hAnsi="Arial" w:cs="Arial"/>
        </w:rPr>
        <w:t xml:space="preserve"> “technical ser</w:t>
      </w:r>
      <w:r>
        <w:rPr>
          <w:rFonts w:ascii="Arial" w:hAnsi="Arial" w:cs="Arial"/>
        </w:rPr>
        <w:t>vices costs”</w:t>
      </w:r>
      <w:r w:rsidRPr="00AA2D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These technical services costs will be included in the project budget as housing inspections and income eligibility costs.  These costs are capped at 8% of the project budget (rental subsidies, security deposits and utility deposits).  These costs will need to be tied to tenants that have been assisted with TBRA program funds; otherwise, the costs are required to be charged to general administration costs (see HOME Administration Funds Appendix </w:t>
      </w:r>
      <w:r w:rsidR="008C128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). </w:t>
      </w:r>
      <w:r w:rsidRPr="00AA2D81">
        <w:rPr>
          <w:rFonts w:ascii="Arial" w:hAnsi="Arial" w:cs="Arial"/>
        </w:rPr>
        <w:t xml:space="preserve">  </w:t>
      </w:r>
    </w:p>
    <w:p w14:paraId="674F844A" w14:textId="77777777" w:rsidR="006C7DC1" w:rsidRPr="00AA2D81" w:rsidRDefault="006C7DC1" w:rsidP="006C7DC1">
      <w:pPr>
        <w:pStyle w:val="NoSpacing"/>
        <w:jc w:val="both"/>
        <w:rPr>
          <w:rFonts w:ascii="Arial" w:hAnsi="Arial" w:cs="Arial"/>
        </w:rPr>
      </w:pPr>
    </w:p>
    <w:p w14:paraId="7092ECE3" w14:textId="77777777" w:rsidR="006C7DC1" w:rsidRPr="00AA2D81" w:rsidRDefault="006C7DC1" w:rsidP="006C7DC1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Technical Services Costs</w:t>
      </w:r>
      <w:r w:rsidRPr="00AA2D81">
        <w:rPr>
          <w:rFonts w:ascii="Arial" w:hAnsi="Arial" w:cs="Arial"/>
          <w:u w:val="single"/>
        </w:rPr>
        <w:t xml:space="preserve"> (Project Specific)</w:t>
      </w:r>
    </w:p>
    <w:p w14:paraId="4F96B0C8" w14:textId="77777777" w:rsidR="006C7DC1" w:rsidRPr="00AA2D81" w:rsidRDefault="006C7DC1" w:rsidP="006C7DC1">
      <w:pPr>
        <w:pStyle w:val="NoSpacing"/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T</w:t>
      </w:r>
      <w:r>
        <w:rPr>
          <w:rFonts w:ascii="Arial" w:hAnsi="Arial" w:cs="Arial"/>
        </w:rPr>
        <w:t>echnical services costs are part of the project</w:t>
      </w:r>
      <w:r w:rsidRPr="00AA2D81">
        <w:rPr>
          <w:rFonts w:ascii="Arial" w:hAnsi="Arial" w:cs="Arial"/>
        </w:rPr>
        <w:t xml:space="preserve"> budget.  The following items are considered </w:t>
      </w:r>
      <w:r>
        <w:rPr>
          <w:rFonts w:ascii="Arial" w:hAnsi="Arial" w:cs="Arial"/>
        </w:rPr>
        <w:t>technical services</w:t>
      </w:r>
      <w:r w:rsidRPr="00AA2D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AA2D81">
        <w:rPr>
          <w:rFonts w:ascii="Arial" w:hAnsi="Arial" w:cs="Arial"/>
        </w:rPr>
        <w:t>ost</w:t>
      </w:r>
      <w:r>
        <w:rPr>
          <w:rFonts w:ascii="Arial" w:hAnsi="Arial" w:cs="Arial"/>
        </w:rPr>
        <w:t>s</w:t>
      </w:r>
      <w:r w:rsidRPr="00AA2D81">
        <w:rPr>
          <w:rFonts w:ascii="Arial" w:hAnsi="Arial" w:cs="Arial"/>
        </w:rPr>
        <w:t xml:space="preserve"> and the activity must be </w:t>
      </w:r>
      <w:r>
        <w:rPr>
          <w:rFonts w:ascii="Arial" w:hAnsi="Arial" w:cs="Arial"/>
        </w:rPr>
        <w:t xml:space="preserve">an </w:t>
      </w:r>
      <w:r w:rsidRPr="00AA2D81">
        <w:rPr>
          <w:rFonts w:ascii="Arial" w:hAnsi="Arial" w:cs="Arial"/>
        </w:rPr>
        <w:t>allowable cost per federal requirements:</w:t>
      </w:r>
    </w:p>
    <w:p w14:paraId="6308CD48" w14:textId="77777777" w:rsidR="006C7DC1" w:rsidRPr="00AA2D81" w:rsidRDefault="006C7DC1" w:rsidP="006C7DC1">
      <w:pPr>
        <w:pStyle w:val="NoSpacing"/>
        <w:jc w:val="both"/>
        <w:rPr>
          <w:rFonts w:ascii="Arial" w:hAnsi="Arial" w:cs="Arial"/>
        </w:rPr>
      </w:pPr>
    </w:p>
    <w:p w14:paraId="63B8412F" w14:textId="77777777" w:rsidR="006C7DC1" w:rsidRPr="00EF0051" w:rsidRDefault="006C7DC1" w:rsidP="006C7DC1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202686">
        <w:rPr>
          <w:rFonts w:ascii="Arial" w:hAnsi="Arial" w:cs="Arial"/>
        </w:rPr>
        <w:t>Cost of conducting unit inspections</w:t>
      </w:r>
      <w:r>
        <w:t xml:space="preserve"> </w:t>
      </w:r>
      <w:r w:rsidRPr="00AA2D81">
        <w:rPr>
          <w:rFonts w:ascii="Arial" w:hAnsi="Arial" w:cs="Arial"/>
        </w:rPr>
        <w:t xml:space="preserve">whether </w:t>
      </w:r>
      <w:r>
        <w:rPr>
          <w:rFonts w:ascii="Arial" w:hAnsi="Arial" w:cs="Arial"/>
        </w:rPr>
        <w:t>performed by the Subrecipient or contracted to a third party.  (Prior to initial occupancy and then once per year, if applicable.)</w:t>
      </w:r>
    </w:p>
    <w:p w14:paraId="2EA995D8" w14:textId="77777777" w:rsidR="006C7DC1" w:rsidRPr="00CC21F7" w:rsidRDefault="006C7DC1" w:rsidP="006C7DC1">
      <w:pPr>
        <w:pStyle w:val="NoSpacing"/>
        <w:ind w:left="810"/>
        <w:jc w:val="both"/>
        <w:rPr>
          <w:rFonts w:ascii="Arial" w:hAnsi="Arial" w:cs="Arial"/>
        </w:rPr>
      </w:pPr>
    </w:p>
    <w:p w14:paraId="3AE65D48" w14:textId="77777777" w:rsidR="006C7DC1" w:rsidRPr="00AA2D81" w:rsidRDefault="006C7DC1" w:rsidP="006C7DC1">
      <w:pPr>
        <w:pStyle w:val="NoSpacing"/>
        <w:numPr>
          <w:ilvl w:val="0"/>
          <w:numId w:val="21"/>
        </w:numPr>
        <w:ind w:left="810" w:hanging="450"/>
        <w:jc w:val="both"/>
        <w:rPr>
          <w:rFonts w:ascii="Arial" w:hAnsi="Arial" w:cs="Arial"/>
        </w:rPr>
      </w:pPr>
      <w:r w:rsidRPr="00AA2D81">
        <w:rPr>
          <w:rFonts w:ascii="Arial" w:hAnsi="Arial" w:cs="Arial"/>
        </w:rPr>
        <w:t>Income eligibility determination and verification of applicants</w:t>
      </w:r>
      <w:r>
        <w:rPr>
          <w:rFonts w:ascii="Arial" w:hAnsi="Arial" w:cs="Arial"/>
        </w:rPr>
        <w:t>.</w:t>
      </w:r>
    </w:p>
    <w:p w14:paraId="6EF8064C" w14:textId="1F36E0B9" w:rsidR="006559F3" w:rsidRPr="00CE1634" w:rsidRDefault="006559F3" w:rsidP="00CE1634">
      <w:pPr>
        <w:pStyle w:val="BodyText3"/>
        <w:jc w:val="both"/>
        <w:rPr>
          <w:rFonts w:cs="Arial"/>
        </w:rPr>
      </w:pPr>
    </w:p>
    <w:sectPr w:rsidR="006559F3" w:rsidRPr="00CE1634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4AC5" w14:textId="75067B03" w:rsidR="00A46764" w:rsidRPr="00A46764" w:rsidRDefault="00A46764" w:rsidP="00A46764">
    <w:pPr>
      <w:rPr>
        <w:b/>
        <w:bCs/>
      </w:rPr>
    </w:pPr>
    <w:r w:rsidRPr="00A46764">
      <w:rPr>
        <w:b/>
        <w:bCs/>
      </w:rPr>
      <w:t>202</w:t>
    </w:r>
    <w:r w:rsidR="00A17628">
      <w:rPr>
        <w:b/>
        <w:bCs/>
      </w:rPr>
      <w:t>3</w:t>
    </w:r>
    <w:r w:rsidRPr="00A46764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2374098"/>
    <w:multiLevelType w:val="hybridMultilevel"/>
    <w:tmpl w:val="A9EE9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B3E3C"/>
    <w:multiLevelType w:val="hybridMultilevel"/>
    <w:tmpl w:val="08AA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81272911">
    <w:abstractNumId w:val="3"/>
  </w:num>
  <w:num w:numId="2" w16cid:durableId="417211340">
    <w:abstractNumId w:val="19"/>
  </w:num>
  <w:num w:numId="3" w16cid:durableId="565722459">
    <w:abstractNumId w:val="11"/>
  </w:num>
  <w:num w:numId="4" w16cid:durableId="45179610">
    <w:abstractNumId w:val="17"/>
  </w:num>
  <w:num w:numId="5" w16cid:durableId="1740207764">
    <w:abstractNumId w:val="9"/>
  </w:num>
  <w:num w:numId="6" w16cid:durableId="604578353">
    <w:abstractNumId w:val="6"/>
  </w:num>
  <w:num w:numId="7" w16cid:durableId="396711340">
    <w:abstractNumId w:val="0"/>
  </w:num>
  <w:num w:numId="8" w16cid:durableId="871115396">
    <w:abstractNumId w:val="15"/>
  </w:num>
  <w:num w:numId="9" w16cid:durableId="1116100441">
    <w:abstractNumId w:val="7"/>
  </w:num>
  <w:num w:numId="10" w16cid:durableId="1766724183">
    <w:abstractNumId w:val="13"/>
  </w:num>
  <w:num w:numId="11" w16cid:durableId="247930357">
    <w:abstractNumId w:val="2"/>
  </w:num>
  <w:num w:numId="12" w16cid:durableId="859274982">
    <w:abstractNumId w:val="4"/>
  </w:num>
  <w:num w:numId="13" w16cid:durableId="1488745372">
    <w:abstractNumId w:val="18"/>
  </w:num>
  <w:num w:numId="14" w16cid:durableId="99955068">
    <w:abstractNumId w:val="12"/>
  </w:num>
  <w:num w:numId="15" w16cid:durableId="1935547579">
    <w:abstractNumId w:val="1"/>
  </w:num>
  <w:num w:numId="16" w16cid:durableId="1037200649">
    <w:abstractNumId w:val="16"/>
  </w:num>
  <w:num w:numId="17" w16cid:durableId="1165507886">
    <w:abstractNumId w:val="5"/>
  </w:num>
  <w:num w:numId="18" w16cid:durableId="1788431148">
    <w:abstractNumId w:val="8"/>
  </w:num>
  <w:num w:numId="19" w16cid:durableId="918297411">
    <w:abstractNumId w:val="20"/>
  </w:num>
  <w:num w:numId="20" w16cid:durableId="831870394">
    <w:abstractNumId w:val="14"/>
  </w:num>
  <w:num w:numId="21" w16cid:durableId="2083988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82802"/>
    <w:rsid w:val="00194725"/>
    <w:rsid w:val="001E128E"/>
    <w:rsid w:val="00222545"/>
    <w:rsid w:val="00223A7E"/>
    <w:rsid w:val="0037006B"/>
    <w:rsid w:val="006559F3"/>
    <w:rsid w:val="00672284"/>
    <w:rsid w:val="006744AA"/>
    <w:rsid w:val="006C7DC1"/>
    <w:rsid w:val="006F0AA2"/>
    <w:rsid w:val="00717AEB"/>
    <w:rsid w:val="007340CF"/>
    <w:rsid w:val="00742202"/>
    <w:rsid w:val="00744BD8"/>
    <w:rsid w:val="00750AE5"/>
    <w:rsid w:val="007B2A46"/>
    <w:rsid w:val="007C258F"/>
    <w:rsid w:val="00837E22"/>
    <w:rsid w:val="008C128D"/>
    <w:rsid w:val="009804D8"/>
    <w:rsid w:val="00994692"/>
    <w:rsid w:val="009B341C"/>
    <w:rsid w:val="009D0009"/>
    <w:rsid w:val="00A10C58"/>
    <w:rsid w:val="00A169B6"/>
    <w:rsid w:val="00A17628"/>
    <w:rsid w:val="00A46764"/>
    <w:rsid w:val="00A76BF8"/>
    <w:rsid w:val="00A919F3"/>
    <w:rsid w:val="00AA1418"/>
    <w:rsid w:val="00B05F9C"/>
    <w:rsid w:val="00CC1D75"/>
    <w:rsid w:val="00CD6918"/>
    <w:rsid w:val="00CE1634"/>
    <w:rsid w:val="00D00595"/>
    <w:rsid w:val="00D021BF"/>
    <w:rsid w:val="00D744DE"/>
    <w:rsid w:val="00DB0B0E"/>
    <w:rsid w:val="00E51221"/>
    <w:rsid w:val="00E67744"/>
    <w:rsid w:val="00E96A92"/>
    <w:rsid w:val="00F82995"/>
    <w:rsid w:val="00F909B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3084E-B1F4-44E1-B795-439C5893B7C6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C01C1-DF97-4590-A5C3-62F0FFA3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6992F-A900-40D4-ACA7-B106598E0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2</cp:revision>
  <dcterms:created xsi:type="dcterms:W3CDTF">2023-07-05T20:49:00Z</dcterms:created>
  <dcterms:modified xsi:type="dcterms:W3CDTF">2023-07-05T20:49:00Z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396000</vt:r8>
  </property>
  <property fmtid="{D5CDD505-2E9C-101B-9397-08002B2CF9AE}" pid="4" name="MediaServiceImageTags">
    <vt:lpwstr/>
  </property>
</Properties>
</file>